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9A" w:rsidRDefault="0040449A" w:rsidP="0040449A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Հավելված 1</w:t>
      </w:r>
    </w:p>
    <w:p w:rsidR="0040449A" w:rsidRDefault="0040449A" w:rsidP="0040449A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ՀՀ Արմավիրի մարզի Մեծամոր համայնքի 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br/>
        <w:t>ավագանու 2023 թվականի նոյեմբերի 17-ի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br/>
        <w:t xml:space="preserve"> N 184-Ն որոշման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:rsidR="0040449A" w:rsidRDefault="0040449A" w:rsidP="0040449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ՀԱՅԱՍՏԱՆԻ ՀԱՆՐԱՊԵՏՈՒԹՅԱՆ ԱՐՄԱՎԻՐԻ ՄԱՐԶԻ ՄԵԾԱՄՈՐ  ՀԱՄԱՅՆՔՈՒՄ ՏԵՂԱԿԱՆ ՏՈՒՐՔԵՐԻ ԵՎ ՎՃԱՐՆԵՐԻ 2024 ԹՎԱԿԱՆԻ ԴՐՈՒՅՔԱՉԱՓԵՐԸ ՍԱՀՄԱՆԵԼՈՒ ՄԱՍԻՆ</w:t>
      </w:r>
    </w:p>
    <w:p w:rsidR="0040449A" w:rsidRDefault="0040449A" w:rsidP="0040449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40449A" w:rsidRPr="009F2090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F2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1. </w:t>
      </w:r>
      <w:r w:rsidRPr="009F2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</w:t>
      </w:r>
      <w:r w:rsidR="00C577B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Արմավիրի մարզի Մեծամոր </w:t>
      </w:r>
      <w:r w:rsidRPr="009F2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</w:t>
      </w:r>
      <w:r w:rsidR="009F2090" w:rsidRPr="009F2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ում սահմանվում են տեղական տուրքերի հետևյալ դրույքաչափերը․ 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C577B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օրենսդրությանբ սահմանված կարգով հաստատված ճարտարապետաշինարարական նախագծին համապատասխան՝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չպահանջվող դեպքերի) թույլտվության համար.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ա․</w:t>
      </w:r>
      <w:r w:rsidR="00C577B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շենքերի և շինությունների համար՝</w:t>
      </w:r>
    </w:p>
    <w:p w:rsidR="005C62B5" w:rsidRPr="00AC7FE3" w:rsidRDefault="00AC7FE3" w:rsidP="00AC7FE3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   </w:t>
      </w:r>
      <w:r w:rsidR="0040449A" w:rsidRP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մինչև 300 քառակուսի մետր ընդհանուր մակերես ունեցող անհատական բնակելի, այդ թվում՝ այգեգործական (ամառանոցային) տների համար՝ </w:t>
      </w:r>
      <w:r w:rsidR="00C577B5" w:rsidRP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15000 ՀՀ դրամ</w:t>
      </w:r>
      <w:r w:rsidR="00C577B5" w:rsidRPr="00AC7FE3">
        <w:rPr>
          <w:rFonts w:ascii="MS Mincho" w:eastAsia="MS Mincho" w:hAnsi="MS Mincho" w:cs="MS Mincho"/>
          <w:sz w:val="24"/>
          <w:szCs w:val="24"/>
          <w:lang w:val="hy-AM" w:eastAsia="ru-RU"/>
        </w:rPr>
        <w:t>․</w:t>
      </w:r>
      <w:r w:rsidR="008204F7" w:rsidRPr="00AC7FE3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</w:t>
      </w:r>
    </w:p>
    <w:p w:rsidR="005C62B5" w:rsidRDefault="00AC7FE3" w:rsidP="0040449A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 </w:t>
      </w:r>
      <w:r w:rsidR="0040449A" w:rsidRP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200 քառակուսի մետր ընդհանուր մակերես ունեցող հասարակական և արտադրական նշանակության շենքերի և շինությունների համար՝ 15000 ՀՀ դրամ</w:t>
      </w:r>
      <w:r w:rsidR="00E31F33">
        <w:rPr>
          <w:rFonts w:ascii="MS Mincho" w:eastAsia="MS Mincho" w:hAnsi="MS Mincho" w:cs="MS Mincho"/>
          <w:sz w:val="24"/>
          <w:szCs w:val="24"/>
          <w:lang w:val="hy-AM" w:eastAsia="ru-RU"/>
        </w:rPr>
        <w:t>․</w:t>
      </w:r>
    </w:p>
    <w:p w:rsidR="0040449A" w:rsidRP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բ․</w:t>
      </w:r>
      <w:r w:rsidRP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</w:t>
      </w:r>
      <w:r w:rsidR="00E31F33">
        <w:rPr>
          <w:rFonts w:ascii="GHEA Grapalat" w:hAnsi="GHEA Grapalat"/>
          <w:bCs/>
          <w:sz w:val="24"/>
          <w:szCs w:val="24"/>
          <w:lang w:val="hy-AM"/>
        </w:rPr>
        <w:t>կետի</w:t>
      </w:r>
      <w:r w:rsidR="00AC7FE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«ա»</w:t>
      </w:r>
      <w:r w:rsidR="00E31F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ենթակետով </w:t>
      </w:r>
      <w:r w:rsidRP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չնախատեսված և Կառավարության սահմանած ցանկում ընդգրկված՝ սահմանամերձ բնակավայրերից տարբերվող բնակավայրերի տարածքում կառուցվող շենքերի և շինությունների (այդ թվում՝ հասարակական և արտադրական նշանակության շենքերի և շինությունների) համար`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-200–ից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500 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մետր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ընդհանուր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մակերես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ունեցող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շենքերի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շինությունների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համար՝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30000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ՀՀ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դրամ</w:t>
      </w:r>
      <w:r w:rsidR="00E31F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և շենքի 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՝ սույն կետով սահմանված գոտիականության գործակցի արտադրյալը․ </w:t>
      </w:r>
    </w:p>
    <w:p w:rsidR="0045446A" w:rsidRDefault="0040449A" w:rsidP="0045446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-501–ից մինչև 1000 քառակուսի մետր ընդհանուր մակերես ունեցող շենքերի և շինությունների համար՝ </w:t>
      </w:r>
      <w:r w:rsidR="00BD43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100000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դրամ</w:t>
      </w:r>
      <w:r w:rsidR="004544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և շենքի 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՝ սույն կետով սահմանված գոտիականության գործակցի արտադրյալը</w:t>
      </w:r>
      <w:r w:rsidR="0045446A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:rsidR="0045446A" w:rsidRDefault="0040449A" w:rsidP="0045446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-1001–ից մինչև 3000 քառակուսի մետր ընդհանուր մակերես ունեցող շենքերի և շինությունների համար՝ </w:t>
      </w:r>
      <w:r w:rsidR="00BD43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200000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դրամ</w:t>
      </w:r>
      <w:r w:rsidR="004544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և շենքի 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՝ սույն կետով սահմանված գոտիականության գործակցի արտադրյալը</w:t>
      </w:r>
      <w:r w:rsidR="0045446A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6D7901" w:rsidRDefault="0040449A" w:rsidP="0045446A">
      <w:pPr>
        <w:shd w:val="clear" w:color="auto" w:fill="FFFFFF"/>
        <w:spacing w:after="0" w:line="240" w:lineRule="auto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-3001–ից և ավելի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 մետր ընդհանուր մակերես ունեցող շենքերի և շինությունների համար՝ 100</w:t>
      </w:r>
      <w:r w:rsidR="006260CC" w:rsidRPr="006260C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000 ՀՀ դրամ</w:t>
      </w:r>
      <w:r w:rsidR="004544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և </w:t>
      </w:r>
      <w:r w:rsidR="006D7901" w:rsidRPr="006D79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3000 քառակուսի մետրը գերազանցող մինչև յուրաքանչյուր 3000 քառակուսի մետրի համար մեկ միլիոն դրամի հանրագումարի ու սույն կետով սահմանված՝ շենքի (շինության) կառուցման վայրի գոտիականությանը համապատասխանող գոտիականության գործակցի արտադրյալը:</w:t>
      </w:r>
    </w:p>
    <w:p w:rsidR="00BD43DD" w:rsidRDefault="00BD43DD" w:rsidP="0045446A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 կետի համաձայն՝ շենքերի և շինությունների շինարարության թույլտվության համար տեղական տուրքի դրույքաչափի հաշվարկման նպատակով հիմք ընդունել Կառավարության որոշմամբ սահմանված՝ շինությունների տարածագնահատման գոտիականությանը համապատասխանող հետևյալ գործակիցները․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BD43DD" w:rsidTr="00BD43DD">
        <w:tc>
          <w:tcPr>
            <w:tcW w:w="3226" w:type="dxa"/>
          </w:tcPr>
          <w:p w:rsidR="00BD43DD" w:rsidRDefault="00BD43DD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Բնակավայրը </w:t>
            </w:r>
          </w:p>
        </w:tc>
        <w:tc>
          <w:tcPr>
            <w:tcW w:w="3226" w:type="dxa"/>
          </w:tcPr>
          <w:p w:rsidR="00BD43DD" w:rsidRDefault="00BD43DD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Գոտի</w:t>
            </w:r>
          </w:p>
        </w:tc>
        <w:tc>
          <w:tcPr>
            <w:tcW w:w="3227" w:type="dxa"/>
          </w:tcPr>
          <w:p w:rsidR="00BD43DD" w:rsidRDefault="00BD43DD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Գոտիականության գործակից</w:t>
            </w:r>
          </w:p>
        </w:tc>
      </w:tr>
      <w:tr w:rsidR="00BD43DD" w:rsidTr="00BD43DD">
        <w:tc>
          <w:tcPr>
            <w:tcW w:w="3226" w:type="dxa"/>
          </w:tcPr>
          <w:p w:rsidR="00BD43DD" w:rsidRDefault="00BD43DD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Նորապատ</w:t>
            </w:r>
            <w:r w:rsidR="00A873EE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, Ակնալիճ, Մրգաշատ, Բամբակաշատ, Ալաշկերտ, Արտաշար, Նոր Արմավիր, Վարդանաշեն, Այգեշատ, Արևիկ, Երասխահուն, Ջրաշեն, Արազափ, Մարգարա, Նալբանդյան, Արգավանդ, Հայկավան, Զարթոնք, Տանձուտ, Եղեգնուտ, Տարոնիկ, Փշատավան, Ջանֆիդա, Նոր Արտագերս, Արմավիր, Ամասիա, Նոր Կեսարիա, Շենավան</w:t>
            </w:r>
          </w:p>
        </w:tc>
        <w:tc>
          <w:tcPr>
            <w:tcW w:w="3226" w:type="dxa"/>
          </w:tcPr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BD43DD" w:rsidRDefault="00BD43DD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13</w:t>
            </w:r>
            <w:r w:rsidR="00A873EE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-16</w:t>
            </w:r>
          </w:p>
        </w:tc>
        <w:tc>
          <w:tcPr>
            <w:tcW w:w="3227" w:type="dxa"/>
          </w:tcPr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:rsidR="00BD43DD" w:rsidRDefault="00BD43DD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2.0</w:t>
            </w:r>
          </w:p>
        </w:tc>
      </w:tr>
      <w:tr w:rsidR="00BD43DD" w:rsidTr="00BD43DD">
        <w:tc>
          <w:tcPr>
            <w:tcW w:w="3226" w:type="dxa"/>
          </w:tcPr>
          <w:p w:rsidR="00BD43DD" w:rsidRDefault="00A873EE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Գետաշեն, Բերքաշատ </w:t>
            </w:r>
          </w:p>
        </w:tc>
        <w:tc>
          <w:tcPr>
            <w:tcW w:w="3226" w:type="dxa"/>
          </w:tcPr>
          <w:p w:rsidR="00BD43DD" w:rsidRDefault="00A873EE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17-20</w:t>
            </w:r>
          </w:p>
        </w:tc>
        <w:tc>
          <w:tcPr>
            <w:tcW w:w="3227" w:type="dxa"/>
          </w:tcPr>
          <w:p w:rsidR="00BD43DD" w:rsidRDefault="00A873EE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1.0</w:t>
            </w:r>
          </w:p>
        </w:tc>
      </w:tr>
      <w:tr w:rsidR="00A873EE" w:rsidTr="00BD43DD">
        <w:tc>
          <w:tcPr>
            <w:tcW w:w="3226" w:type="dxa"/>
          </w:tcPr>
          <w:p w:rsidR="00A873EE" w:rsidRDefault="00A873EE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Մեծամոր</w:t>
            </w:r>
          </w:p>
        </w:tc>
        <w:tc>
          <w:tcPr>
            <w:tcW w:w="3226" w:type="dxa"/>
          </w:tcPr>
          <w:p w:rsidR="00A873EE" w:rsidRDefault="00A873EE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9-12</w:t>
            </w:r>
          </w:p>
        </w:tc>
        <w:tc>
          <w:tcPr>
            <w:tcW w:w="3227" w:type="dxa"/>
          </w:tcPr>
          <w:p w:rsidR="00A873EE" w:rsidRDefault="00A873EE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3.0</w:t>
            </w:r>
          </w:p>
        </w:tc>
      </w:tr>
    </w:tbl>
    <w:p w:rsidR="00BD43DD" w:rsidRDefault="00BD43DD" w:rsidP="0045446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4779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գ․</w:t>
      </w:r>
      <w:r w:rsidR="00E14B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շենքերի և շինությունների համար՝</w:t>
      </w:r>
    </w:p>
    <w:p w:rsidR="00E14B01" w:rsidRDefault="004779B6" w:rsidP="00E14B0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E14B01">
        <w:rPr>
          <w:rFonts w:ascii="MS Mincho" w:eastAsia="MS Mincho" w:hAnsi="MS Mincho" w:cs="MS Mincho"/>
          <w:sz w:val="24"/>
          <w:szCs w:val="24"/>
          <w:lang w:val="hy-AM" w:eastAsia="ru-RU"/>
        </w:rPr>
        <w:t xml:space="preserve"> 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20 քառակուսի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000 ՀՀ դրամ</w:t>
      </w:r>
      <w:r w:rsidR="00E14B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 և սույն կետի երկրորդ ենթակետով սահմանված՝ շենքի </w:t>
      </w:r>
      <w:r w:rsidR="00E14B01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E14B01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գոտիականության գործակցի  արտադրյալը</w:t>
      </w:r>
      <w:r w:rsidR="00E14B01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:rsidR="00E14B01" w:rsidRDefault="004779B6" w:rsidP="00E14B0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E14B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 և ավելի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10000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</w:t>
      </w:r>
      <w:r w:rsidR="00E14B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դրամի  և սույն կետի  երկրորդ ենթակետով սահմանված՝ շենքի </w:t>
      </w:r>
      <w:r w:rsidR="00E14B01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E14B01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գոտիականության գործակցի  արտադրյալը</w:t>
      </w:r>
      <w:r w:rsidR="00E14B01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E14B01" w:rsidRDefault="00E14B01" w:rsidP="00E14B0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051CD" w:rsidRPr="00431CD7" w:rsidRDefault="00E14B01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31CD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1.1</w:t>
      </w:r>
      <w:r w:rsidR="004779B6" w:rsidRPr="004779B6">
        <w:rPr>
          <w:rFonts w:ascii="GHEA Grapalat" w:eastAsia="Times New Roman" w:hAnsi="GHEA Grapalat" w:cs="Times New Roman"/>
          <w:color w:val="000000"/>
          <w:lang w:val="hy-AM"/>
        </w:rPr>
        <w:t>)</w:t>
      </w:r>
      <w:r w:rsidR="00D051CD" w:rsidRPr="00431CD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թույլտվության ժամկետների երկարաձգման յուրաքանչյուր տարվա (այդ թվում՝ ոչ ամբողջական) համար </w:t>
      </w:r>
    </w:p>
    <w:p w:rsidR="00D051C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ա.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</w:t>
      </w:r>
    </w:p>
    <w:p w:rsidR="00D051CD" w:rsidRPr="00431CD7" w:rsidRDefault="00D051CD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D051C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9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200-ից 500 քառակուսի մետր ընդհանուր մակերես ունեցող շենքերի և շինությունների համար` 60000 /վաթսուն հազար/ ՀՀ դրամի և շենքի կամ շինության (անհատական բնակելի տան) կառուցման վայրի գոտիականությանը համապատասխանող՝ 1-ին կետի </w:t>
      </w:r>
      <w:r w:rsidR="00C7773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«բ»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ենթակետով սահմանված գոտիականության գործակցի արտադրյալը. </w:t>
      </w:r>
    </w:p>
    <w:p w:rsidR="00D051C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9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501-ից 1000 քառակուսի մետր ընդհանուր մակերես ունեցող շենքերի և շինությունների համար` 200000 /երկու հարյուր հազար/ ՀՀ դրամի և շենքի կամ շինության (անհատական բնակելի տան) կառուցման վայրի գոտիականությանը համապատասխանող՝ 1-ին կետի </w:t>
      </w:r>
      <w:r w:rsidR="00C7773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«բ»</w:t>
      </w:r>
      <w:r w:rsidR="00C77739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ենթակետով սահմանված գոտիականության գործակցի արտադրյալը. </w:t>
      </w:r>
    </w:p>
    <w:p w:rsidR="00CA076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9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1001-ից 3000 քառակուսի մետր ընդհանուր մակերես ունեցող շենքերի և շինությունների համար՝ 400000 /չորս հարյուր հազար/ ՀՀ դրամի և շենքի կամ շինության (անհատական բնակելի տան) կառուցման վայրի գոտիականությանը համապատասխանող՝ 1-ին կետի </w:t>
      </w:r>
      <w:r w:rsidR="00C7773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«բ»</w:t>
      </w:r>
      <w:r w:rsidR="00C77739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ենթակետով սահմանված գոտիականության գործակցի արտադրյալը. </w:t>
      </w:r>
    </w:p>
    <w:p w:rsidR="00CA076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9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3001 և ավելի քառակուսի մետր ընդհանուր մակերես ունեցող շենքերի և շինությունների համար՝ երկու միլիոն դրամի և 3000 քառակուսի մետրը գերազանցող մինչև յուրաքանչյուր 3000 քառակուսի մետրի համար երկու միլիոն դրամի հանրագումարի ու 1-ին կետի </w:t>
      </w:r>
      <w:r w:rsidR="00C7773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«բ»</w:t>
      </w:r>
      <w:r w:rsidR="00C77739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ենթակետով սահմանված՝ շենքի կամ շինության (անհատական բնակելի տան) կառուցման վայրի գոտիականությանը համապատասխանող գոտիականության գործակցի արտադրյալը. </w:t>
      </w:r>
    </w:p>
    <w:p w:rsidR="00E14B01" w:rsidRPr="00431CD7" w:rsidRDefault="00E14B01" w:rsidP="00E14B0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:rsidR="0040449A" w:rsidRPr="00431CD7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նախագծով՝</w:t>
      </w:r>
    </w:p>
    <w:p w:rsidR="0040449A" w:rsidRPr="00303BA3" w:rsidRDefault="00303BA3" w:rsidP="0040449A">
      <w:pPr>
        <w:shd w:val="clear" w:color="auto" w:fill="FFFFFF"/>
        <w:spacing w:after="0" w:line="240" w:lineRule="auto"/>
        <w:jc w:val="both"/>
        <w:rPr>
          <w:rFonts w:ascii="MS Mincho" w:eastAsia="MS Mincho" w:hAnsi="MS Mincho" w:cs="MS Mincho"/>
          <w:sz w:val="21"/>
          <w:szCs w:val="21"/>
          <w:lang w:val="hy-AM" w:eastAsia="ru-RU"/>
        </w:rPr>
      </w:pPr>
      <w:r w:rsidRPr="00303B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ա․</w:t>
      </w:r>
      <w:r w:rsidR="00431CD7" w:rsidRPr="00303B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նախատեսվում կցակառույցների, վերնակառույցների, շենքի գաբարիտային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փոփոխություն՝ 3000 ՀՀ դրամ</w:t>
      </w:r>
      <w:r w:rsidR="00431CD7" w:rsidRPr="00303BA3">
        <w:rPr>
          <w:rFonts w:ascii="MS Mincho" w:eastAsia="MS Mincho" w:hAnsi="MS Mincho" w:cs="MS Mincho"/>
          <w:sz w:val="24"/>
          <w:szCs w:val="24"/>
          <w:lang w:val="hy-AM" w:eastAsia="ru-RU"/>
        </w:rPr>
        <w:t>․</w:t>
      </w:r>
    </w:p>
    <w:p w:rsidR="0040449A" w:rsidRPr="00303BA3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03BA3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բ․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 այդ 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թվում՝ ստորգետնյա) հետևանքով օբյեկտի ընդհանուր մակերեսի ավելացում կամ շենքերի գործառական նշանակության փոփոխություն, և, բացի սույն ենթակետի &lt;ա&gt; պարբերությամբ սահմանված դրույքաչափից, կիրառվում են նաև նոր շինարարության համար սույն որոշման 1-ին կետով սահմանված նորմերը և դրույքաչափերը՝ շենքերի և շինությունների ընդհանուր մակերեսի ավելացման կամ շենքերի գործառական նշանակության փոփոխության մասով,</w:t>
      </w:r>
    </w:p>
    <w:p w:rsidR="0040449A" w:rsidRPr="00303BA3" w:rsidRDefault="00431CD7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431CD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</w:t>
      </w:r>
      <w:r w:rsidR="00303BA3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գ․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նախատեսվում է միայն կցակառույցների,վերնակառույցների, շենքի  գաբարիտային չափերն ընդլայնող այլ կառույցների ( այդ թվում՝ ստորգետնյա) շինարարության կամ շենքերի գործառական նշանակության փոփոխությում, ապա, սույն որոշման</w:t>
      </w:r>
      <w:r w:rsidR="0040449A" w:rsidRPr="00303BA3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իմաստով, այն համարվում է նոր շինարարություն, որի նկատմամբ կիրառվում են նոր շինարարության համար սույն 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հավելվածի 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կետ</w:t>
      </w:r>
      <w:r w:rsid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1-ին մասով 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նորմերը և դրույքաչափերը.</w:t>
      </w:r>
    </w:p>
    <w:p w:rsidR="0040449A" w:rsidRPr="00431CD7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736A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համար՝ 5000 ՀՀ դրամ.</w:t>
      </w:r>
    </w:p>
    <w:p w:rsidR="0040449A" w:rsidRPr="00431CD7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համայնքի</w:t>
      </w:r>
      <w:r w:rsidRPr="00431CD7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վարչական տարածքում հեղուկ վառելիքի, սեղմված բնական կամ հեղուկացված նավթային գազերի վաճառքի թույլտվության համար՝ օրացուցային տարվա համար՝ 200000 ՀՀ դրամ.</w:t>
      </w:r>
    </w:p>
    <w:p w:rsidR="0040449A" w:rsidRPr="00431CD7" w:rsidRDefault="0040449A" w:rsidP="0040449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31CD7">
        <w:rPr>
          <w:rFonts w:ascii="GHEA Grapalat" w:hAnsi="GHEA Grapalat"/>
          <w:color w:val="000000"/>
          <w:lang w:val="hy-AM"/>
        </w:rPr>
        <w:t>4.1</w:t>
      </w:r>
      <w:r w:rsidR="00C77739" w:rsidRPr="00C77739">
        <w:rPr>
          <w:rFonts w:ascii="GHEA Grapalat" w:hAnsi="GHEA Grapalat"/>
          <w:lang w:val="hy-AM"/>
        </w:rPr>
        <w:t>)</w:t>
      </w:r>
      <w:r w:rsidRPr="00431CD7">
        <w:rPr>
          <w:rFonts w:ascii="GHEA Grapalat" w:hAnsi="GHEA Grapalat"/>
          <w:color w:val="000000"/>
          <w:lang w:val="hy-AM"/>
        </w:rPr>
        <w:t xml:space="preserve">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200000  ՀՀ դրամ.</w:t>
      </w:r>
    </w:p>
    <w:p w:rsidR="0040449A" w:rsidRDefault="00736A81" w:rsidP="0040449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4.2</w:t>
      </w:r>
      <w:r w:rsidR="00C77739" w:rsidRPr="00C77739">
        <w:rPr>
          <w:rFonts w:ascii="GHEA Grapalat" w:hAnsi="GHEA Grapalat"/>
          <w:lang w:val="hy-AM"/>
        </w:rPr>
        <w:t>)</w:t>
      </w:r>
      <w:r w:rsidR="0040449A">
        <w:rPr>
          <w:rFonts w:ascii="GHEA Grapalat" w:hAnsi="GHEA Grapalat"/>
          <w:color w:val="000000"/>
          <w:lang w:val="hy-AM"/>
        </w:rPr>
        <w:t xml:space="preserve">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200000 ՀՀ  դրամ.</w:t>
      </w:r>
    </w:p>
    <w:p w:rsidR="0040449A" w:rsidRDefault="0040449A" w:rsidP="0040449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C77739" w:rsidRPr="00C77739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100000  ՀՀ դրամ.</w:t>
      </w:r>
    </w:p>
    <w:p w:rsidR="0040449A" w:rsidRDefault="0040449A" w:rsidP="0040449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5.1</w:t>
      </w:r>
      <w:r w:rsidR="00C77739" w:rsidRPr="00C77739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համար՝ օրացուցային տարվա համար՝ 100000 ՀՀ  դրամ.</w:t>
      </w:r>
    </w:p>
    <w:p w:rsidR="0040449A" w:rsidRDefault="0040449A" w:rsidP="0040449A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5.2)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</w:t>
      </w:r>
      <w:r>
        <w:rPr>
          <w:rFonts w:ascii="GHEA Grapalat" w:hAnsi="GHEA Grapalat"/>
          <w:color w:val="000000"/>
          <w:lang w:val="hy-AM"/>
        </w:rPr>
        <w:lastRenderedPageBreak/>
        <w:t>յուրաքանչյուր կայանում հեղուկացված նավթային կամ ածխաջրածնային գազերի վաճառքի թույլտվության համար՝ օրացուցային տարվա համար՝ 100000 ՀՀ 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հեղուկների վաճառքի թույլտվության համար՝ օրացուցային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տարվա համար՝ 60000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7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20000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8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համար՝ 50000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9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համայնքի վարչական տարածքում ոգելից և ալկոհոլային խմիչքների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ա. ոգելից և ալկոհոլային խմիչքի վաճառքի թույլտվության համար՝ յուրաքանչյուր եռամսյակի համար՝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-մինչև 26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10000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-26-ից մինչև 50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13000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-50-ից մինչև 100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20000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-100-ից մինչև 200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25000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-200-ից մինչև 500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30000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-500 և ավելի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50000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բ.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-մինչև 26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10000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-26-ից մինչև 50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13000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-50-ից մինչև 100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վաճառքի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կազմակերպման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20000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ՀՀ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-100-ից մինչև 200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25000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-200-ից մինչև 500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30000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-500 և ավելի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50000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736A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իրավաբանական անձանց և անհատ ձեռնարկատերերին համայնքի վարչական տարածքում, </w:t>
      </w:r>
      <w:r>
        <w:rPr>
          <w:rFonts w:ascii="GHEA Grapalat" w:hAnsi="GHEA Grapalat"/>
          <w:sz w:val="24"/>
          <w:szCs w:val="24"/>
          <w:lang w:val="hy-AM"/>
        </w:rPr>
        <w:t>«Առևտրի և ծառայությունների մասին» օրենքով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բացօթյա առևտրի կազմակերպման թույլտվության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յուրաքանչյուր օրվա համար՝ մեկ քառակուսի մետրի համար 350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11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 վարչական տարածքում առևտրի, հանրային սննդի, զվարճանքի, շահումով խաղերի և վիճակախաղերի կազմակերպման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օբյեկտների,խաղատների և բաղնիքների (սաունաներին) ժամը 24.00-ից հետո աշխատելու թույլտվության համար՝ օրացուցային տարվա համար՝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ա. առևտրի օբյեկտների համար՝ 50000ՀՀ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բ. հանրային սննդի և զվարճանքի օբյեկտների համար՝ 100000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գ. բաղնիքների (սաունաների) համար՝ 200000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դ. խաղատների համար՝ 500000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ե. շահումով խաղերի համար՝ 500000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զ. վիճակախաղերի համար՝ 150000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12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տարածքում, համայնքային կանոններին համապատասխան, հանրային սննդի կազմակերպման և իրացման թույլտվության համար տեղական տուրքը յուրաքանչյուր եռամսյակի համար սահմանվում է՝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ա. հիմնական շինությունների ներսում՝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 մինչև 26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 օբյեկտի համար՝ 5000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- 26-ից մինչև 50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10000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-50-ից մինչև 100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15000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-100-ից մինչև 200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 օբյեկտի համար՝ 20000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-200-ից մինչև 500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30000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- 500 և ավելի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 օբյեկտի համար՝ 50000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բ. ոչ հիմնական շինությունների ներսում՝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-մինչև 26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օբյեկտի համար՝ 1000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- 26-ից մինչև 50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2000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-50-ից մինչև 100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4000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-100-ից մինչև 200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8000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-200-ից մինչև 500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15000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- 500 և ավելի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 օբյեկտի համար՝ 25000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13) քաղաքային բնակավայրերում ավագանու որոշմամբ սահմանված տնային կենդանիներ պահելու թույլտվության համար՝ օրացուցային տարվա համար՝ 5000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14) ավագանու սահմանած կարգին ու պայմաններին համապատասխան համայնքի վարչական տարածքում արտաքին գովազդ տեղադրելու թույլտվության համար, բացառությամբ միջպետական ու հանրապետական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ամիսը մեկ քառակուսի մետրի համար՝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ա. ալկոհոլային սպիրտի պարունակությունը մինչև 20 ծավալային տոկոս արտադրանք գովազդող արտաքին գովազդի համար՝ 2000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բ. թունդ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ալկոհոլային (սպիրտի պարունակությունը 20 և ավելի ծավալային տոկոս) արտադրանք գովազդող արտաքին գովազդի համար՝ 3500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գ. սոցիալական գովազդի համար՝ 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դ. այլ արտաքին գովազդի համար՝ 1500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ե. դատարկ գովազդային վահանակների համար՝ համայնքի վարչական տարածքում այլ արտաքին գովազդ տեղադրելու թույլտվության համար սահմանված տուրքի 25% -ի չափով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զ.եթե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10%- ի չափով.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15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Հայաստանի  Հանրապետության  համայնքների կամ համայնքի կազմում ընդգրկված բնակավայրերի խորհրդանիշերը (զինանշան, անվանում և  այլ), որպես օրենքով գրանցված ապրանքային նշան, ապրանքների արտադրության, աշխատանքների կատարման, ծառայությունների մատուցման գործընթացներում, ինչպես նաև ֆիրմային անվանումներում օգտագործելու թույլտվության համար օրացուցային տարվա համար՝ 100000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16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մեքենայի համար՝ 10000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17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համայնքի վարչական տարածքում քաղաքացիական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հոգեհանգստի (հրաժեշտի) ծիսակատարության ծառայությունների իրականացման և (կամ) մատուցման թույլտվության համար՝ օրացուցային տարվա համար՝ 500000 ՀՀ դրամ.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18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վարչական տարածքում մասնավոր գերեզմանատան կազմակերպման և շահագործման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թույլտվության համար՝ օրացուցային տարվա համար՝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ա. 3 հա-ից մինչև 5 հա մակերես ունեցող գերեզմանատների համար՝ 2500000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բ. 5 հա-ից մինչև 7 հա մակերես ունեցող գերեզմանատների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համար՝ 5000000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գ. 7 հա –ից մինչև 10 հա մակերես ունեցող գերեզմանատների համար՝ 7000000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դ. 10 հա-ից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ավել մակերես ունեցող գերեզմանատների համար՝ 10000000 ՀՀ դրամ: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19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տեխնիկական և հատուկ նշանակության հրավառություն իրականացնելու թույլտվության համար՝ օրացուցային տարվա համար 50000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20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տարածքում սահմանափակման ենթակա ծառայության օբյեկտի գործունեության թույլտվության համար՝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ա. կարաոկեի, դիսկոտեկի, բաղնիքի, սաունայի և շոգեբաղնիքի համար՝ օրացուցային տարվա համար` համայնքի վարչական տարածքում 20000ՀՀ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բ. հեստապարային ակումբի համար՝ օրացուցային տարվա համար` համայնքի վարչական տարածքում 300000 ՀՀ դրամ,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   21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տարածքում հանրային սննդի ծառայություն մատուցող անձանց՝ տվյալ օբյեկտին հարակից ընդհանուր օգտագործման տարածքներում ամառային (մայիսի   1-ից հոկտեմբերի 31-ը ներառյալ) և ձմեռային (նոյեմբերի 1-ից ապրիլի 30-ը ներառյալ) սեզոններին հանրային սննդի ծառայության կազմակերպման թույլտվության համար՝ 10000 հազար դրամ՝ մեկ քառակուսի մետրի համար:</w:t>
      </w:r>
    </w:p>
    <w:p w:rsidR="0040449A" w:rsidRDefault="0040449A" w:rsidP="0040449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2. Սամանել գոտիավորում համայնքի վարչական տարածքում գտնվող բնակավայրերի համար հետևյալ կերպ՝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Առաջին գոտի- քաղաքային բնակավայրեր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Երկրորդ գոտի-գյուղական բնակավայրեր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գոտի-սահմանամերձ բնակավայրեր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3.   Սույն որոշման առաջին կետով սահմանված դրույքաչափերը 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բացառությամբ սույն որոշման առաջին կետի չորրորդ ենթակետի) հաշվարկել 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առաջին գոտի -1,0 գործակցի կիրառմամբ,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Երկրոդ գոտի -0,5 գործակցի կիրառմամբ</w:t>
      </w:r>
    </w:p>
    <w:p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 -0,3 գործակցի կիրառմամաբ</w:t>
      </w:r>
    </w:p>
    <w:p w:rsidR="0040449A" w:rsidRDefault="0040449A" w:rsidP="0040449A">
      <w:pPr>
        <w:rPr>
          <w:rFonts w:ascii="GHEA Grapalat" w:hAnsi="GHEA Grapalat"/>
          <w:lang w:val="hy-AM"/>
        </w:rPr>
      </w:pPr>
    </w:p>
    <w:p w:rsidR="0040449A" w:rsidRDefault="0040449A" w:rsidP="0040449A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4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 Սույն  որոշման   առաջին  կետի  1-3-րդ  ենթակետով  սահմանված դրույքաչափերը  Հայաստանի  Հանրապետության  կառավարության  սահմանված ցանկում  ընդգրկված  սահմանամերձ,  լեռնային  և  բարձրլեռնային  բնակավայրերի համար հաշվարկել 0,3 գործակցի  կիրառմամբ։</w:t>
      </w:r>
    </w:p>
    <w:p w:rsidR="008120ED" w:rsidRPr="008120ED" w:rsidRDefault="008120ED" w:rsidP="0040449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40449A" w:rsidRDefault="0040449A" w:rsidP="0040449A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:rsidR="0040449A" w:rsidRDefault="0040449A" w:rsidP="0040449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</w:p>
    <w:p w:rsidR="0040449A" w:rsidRDefault="0040449A" w:rsidP="0040449A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քարտուղար՝                                               Մ. Հովհաննիսյան</w:t>
      </w:r>
    </w:p>
    <w:p w:rsidR="00992535" w:rsidRDefault="00C77739"/>
    <w:sectPr w:rsidR="009925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7574"/>
    <w:multiLevelType w:val="hybridMultilevel"/>
    <w:tmpl w:val="FA60015A"/>
    <w:lvl w:ilvl="0" w:tplc="3264A622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27"/>
    <w:rsid w:val="0013074A"/>
    <w:rsid w:val="00303BA3"/>
    <w:rsid w:val="0040449A"/>
    <w:rsid w:val="00431CD7"/>
    <w:rsid w:val="0045446A"/>
    <w:rsid w:val="004779B6"/>
    <w:rsid w:val="00561E75"/>
    <w:rsid w:val="005C62B5"/>
    <w:rsid w:val="006260CC"/>
    <w:rsid w:val="00680240"/>
    <w:rsid w:val="006D7901"/>
    <w:rsid w:val="00736A81"/>
    <w:rsid w:val="008120ED"/>
    <w:rsid w:val="008204F7"/>
    <w:rsid w:val="009F2090"/>
    <w:rsid w:val="00A0044A"/>
    <w:rsid w:val="00A873EE"/>
    <w:rsid w:val="00AC7FE3"/>
    <w:rsid w:val="00BD43DD"/>
    <w:rsid w:val="00C577B5"/>
    <w:rsid w:val="00C77739"/>
    <w:rsid w:val="00CA076D"/>
    <w:rsid w:val="00D051CD"/>
    <w:rsid w:val="00D11B27"/>
    <w:rsid w:val="00DF7BE6"/>
    <w:rsid w:val="00E14B01"/>
    <w:rsid w:val="00E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043C"/>
  <w15:chartTrackingRefBased/>
  <w15:docId w15:val="{FAF9ABF2-87CE-493F-A86E-19D8339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D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0CC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2024-03-26T12:58:00Z</cp:lastPrinted>
  <dcterms:created xsi:type="dcterms:W3CDTF">2024-03-26T10:15:00Z</dcterms:created>
  <dcterms:modified xsi:type="dcterms:W3CDTF">2024-03-27T06:44:00Z</dcterms:modified>
</cp:coreProperties>
</file>