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9"/>
        <w:gridCol w:w="4521"/>
      </w:tblGrid>
      <w:tr w:rsidR="00D93440" w:rsidRPr="00617DBC" w14:paraId="4A4E0FAA" w14:textId="77777777" w:rsidTr="008C16BF">
        <w:trPr>
          <w:tblCellSpacing w:w="7" w:type="dxa"/>
        </w:trPr>
        <w:tc>
          <w:tcPr>
            <w:tcW w:w="0" w:type="auto"/>
            <w:vAlign w:val="center"/>
            <w:hideMark/>
          </w:tcPr>
          <w:p w14:paraId="39730181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4500" w:type="dxa"/>
            <w:vAlign w:val="bottom"/>
            <w:hideMark/>
          </w:tcPr>
          <w:p w14:paraId="0C0D7D78" w14:textId="77777777" w:rsidR="00D93440" w:rsidRPr="0072029A" w:rsidRDefault="00D93440" w:rsidP="008C16BF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Հավելված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N 3</w:t>
            </w:r>
          </w:p>
          <w:p w14:paraId="7C9322A2" w14:textId="77777777" w:rsidR="00D93440" w:rsidRPr="0072029A" w:rsidRDefault="00D93440" w:rsidP="008C16BF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ՀՀ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կառավարության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2006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թվականի</w:t>
            </w:r>
            <w:proofErr w:type="spellEnd"/>
          </w:p>
          <w:p w14:paraId="33A489FA" w14:textId="77777777" w:rsidR="00D93440" w:rsidRPr="0072029A" w:rsidRDefault="00D93440" w:rsidP="008C16BF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նոյեմբերի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16-ի N 1708-Ն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որոշման</w:t>
            </w:r>
            <w:proofErr w:type="spellEnd"/>
          </w:p>
        </w:tc>
      </w:tr>
    </w:tbl>
    <w:p w14:paraId="2FBBD06A" w14:textId="77777777" w:rsidR="00D93440" w:rsidRPr="0072029A" w:rsidRDefault="00D93440" w:rsidP="00D93440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53373C50" w14:textId="77777777" w:rsidR="00D93440" w:rsidRPr="0072029A" w:rsidRDefault="00D93440" w:rsidP="00D93440">
      <w:pPr>
        <w:shd w:val="clear" w:color="auto" w:fill="FFFFFF"/>
        <w:spacing w:after="0"/>
        <w:jc w:val="right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u w:val="single"/>
          <w:lang w:val="en-US"/>
        </w:rPr>
        <w:t>Ձև</w:t>
      </w:r>
      <w:proofErr w:type="spellEnd"/>
    </w:p>
    <w:p w14:paraId="09119FAF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0427AF28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 Ա Յ Տ</w:t>
      </w:r>
    </w:p>
    <w:p w14:paraId="017735F3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555D6964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Հայաստանի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Հանրապետության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համայնքների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տնտեսական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և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սոցիալական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ենթակառուցվածքների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զարգացմանն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ուղղված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սուբվենցիաների</w:t>
      </w:r>
      <w:proofErr w:type="spellEnd"/>
    </w:p>
    <w:p w14:paraId="7BA1116B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4DB7C709" w14:textId="77777777" w:rsidR="005E0A14" w:rsidRPr="0072029A" w:rsidRDefault="005E0A14" w:rsidP="00D93440">
      <w:pPr>
        <w:spacing w:after="0"/>
        <w:rPr>
          <w:rFonts w:ascii="GHEA Grapalat" w:hAnsi="GHEA Grapalat"/>
          <w:lang w:val="en-US"/>
        </w:rPr>
      </w:pPr>
    </w:p>
    <w:tbl>
      <w:tblPr>
        <w:tblW w:w="10348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6877"/>
      </w:tblGrid>
      <w:tr w:rsidR="00D93440" w:rsidRPr="00617DBC" w14:paraId="46373FC7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EFAAFF1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անվանումը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C813F" w14:textId="0886E10A" w:rsidR="00D93440" w:rsidRPr="0072029A" w:rsidRDefault="00AF153E" w:rsidP="005314B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bookmarkStart w:id="0" w:name="_Hlk164423789"/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ՀՀ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Արմավիրի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մարզի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Մեծամոր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համայնքի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Մեծամոր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քաղաքի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1-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ին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թաղամասի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թիվ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2, 4, 5, 6, 7, 13, 14, 16, </w:t>
            </w:r>
            <w:r w:rsidR="008C156A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>1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>3</w:t>
            </w:r>
            <w:r w:rsidR="0099409F">
              <w:rPr>
                <w:rFonts w:ascii="GHEA Grapalat" w:hAnsi="GHEA Grapalat" w:cs="GHEA Grapalat"/>
                <w:i/>
                <w:iCs/>
                <w:color w:val="000000"/>
                <w:sz w:val="22"/>
                <w:lang w:val="hy-AM"/>
                <w14:ligatures w14:val="standardContextual"/>
              </w:rPr>
              <w:t>Գ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>, 4</w:t>
            </w:r>
            <w:r w:rsidR="0099409F">
              <w:rPr>
                <w:rFonts w:ascii="GHEA Grapalat" w:hAnsi="GHEA Grapalat" w:cs="GHEA Grapalat"/>
                <w:i/>
                <w:iCs/>
                <w:color w:val="000000"/>
                <w:sz w:val="22"/>
                <w:lang w:val="hy-AM"/>
                <w14:ligatures w14:val="standardContextual"/>
              </w:rPr>
              <w:t>Գ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և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2-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րդ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թաղամասի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4 </w:t>
            </w:r>
            <w:bookmarkStart w:id="1" w:name="_Hlk164423837"/>
            <w:proofErr w:type="spellStart"/>
            <w:r w:rsidR="008C156A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>բազմաբնակարան</w:t>
            </w:r>
            <w:bookmarkEnd w:id="1"/>
            <w:proofErr w:type="spellEnd"/>
            <w:r w:rsidR="008C156A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շենքերի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տանիքների</w:t>
            </w:r>
            <w:r w:rsidRPr="00AF153E">
              <w:rPr>
                <w:rFonts w:ascii="GHEA Grapalat" w:hAnsi="GHEA Grapalat" w:cs="GHEA Grapalat"/>
                <w:i/>
                <w:iCs/>
                <w:color w:val="000000"/>
                <w:sz w:val="22"/>
                <w:lang w:val="en-US"/>
                <w14:ligatures w14:val="standardContextual"/>
              </w:rPr>
              <w:t xml:space="preserve"> </w:t>
            </w:r>
            <w:r w:rsidR="009457C4">
              <w:rPr>
                <w:rFonts w:ascii="GHEA Grapalat" w:hAnsi="GHEA Grapalat" w:cs="GHEA Grapalat"/>
                <w:i/>
                <w:iCs/>
                <w:color w:val="000000"/>
                <w:sz w:val="22"/>
                <w:lang w:val="hy-AM"/>
                <w14:ligatures w14:val="standardContextual"/>
              </w:rPr>
              <w:t>հիմն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14:ligatures w14:val="standardContextual"/>
              </w:rPr>
              <w:t>անորոգ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:lang w:val="hy-AM"/>
                <w14:ligatures w14:val="standardContextual"/>
              </w:rPr>
              <w:t>ման</w:t>
            </w:r>
            <w:bookmarkEnd w:id="0"/>
            <w:r>
              <w:rPr>
                <w:rFonts w:ascii="GHEA Grapalat" w:hAnsi="GHEA Grapalat" w:cs="GHEA Grapalat"/>
                <w:i/>
                <w:iCs/>
                <w:color w:val="000000"/>
                <w:sz w:val="22"/>
                <w:lang w:val="hy-AM"/>
                <w14:ligatures w14:val="standardContextual"/>
              </w:rPr>
              <w:t xml:space="preserve"> </w:t>
            </w:r>
            <w:r w:rsidR="0086280E" w:rsidRPr="0086280E">
              <w:rPr>
                <w:rFonts w:ascii="GHEA Grapalat" w:hAnsi="GHEA Grapalat"/>
                <w:i/>
                <w:sz w:val="22"/>
                <w:lang w:val="hy-AM"/>
              </w:rPr>
              <w:t>աշխատանքներ</w:t>
            </w:r>
          </w:p>
        </w:tc>
      </w:tr>
      <w:tr w:rsidR="00D93440" w:rsidRPr="0072029A" w14:paraId="6548E352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09692BA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7D6D1" w14:textId="62DFFF3C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Արմավիր</w:t>
            </w:r>
          </w:p>
        </w:tc>
      </w:tr>
      <w:tr w:rsidR="00D93440" w:rsidRPr="0072029A" w14:paraId="0823FAFE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845A0FF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համայնքները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E392A" w14:textId="554B040E" w:rsidR="00D93440" w:rsidRPr="0072029A" w:rsidRDefault="003A2DA8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Մեծամոր</w:t>
            </w:r>
          </w:p>
        </w:tc>
      </w:tr>
      <w:tr w:rsidR="00D93440" w:rsidRPr="002524D1" w14:paraId="17BC8F1B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760A9FA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հեռավորությունը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մայրաքաղաք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Երևանից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ինչպես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նաև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մարզկենտրոնից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632E2" w14:textId="1555E53A" w:rsidR="002524D1" w:rsidRPr="002524D1" w:rsidRDefault="0086280E" w:rsidP="002524D1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bCs/>
                <w:i/>
                <w:sz w:val="22"/>
                <w:lang w:val="hy-AM" w:eastAsia="ru-RU"/>
              </w:rPr>
            </w:pPr>
            <w:r w:rsidRPr="0086280E">
              <w:rPr>
                <w:rFonts w:ascii="GHEA Grapalat" w:eastAsia="Times New Roman" w:hAnsi="GHEA Grapalat" w:cs="Times New Roman"/>
                <w:b/>
                <w:bCs/>
                <w:i/>
                <w:sz w:val="22"/>
                <w:lang w:val="hy-AM" w:eastAsia="ru-RU"/>
              </w:rPr>
              <w:t>ք</w:t>
            </w:r>
            <w:r w:rsidRPr="0086280E">
              <w:rPr>
                <w:rFonts w:ascii="Cambria Math" w:eastAsia="Times New Roman" w:hAnsi="Cambria Math" w:cs="Cambria Math"/>
                <w:b/>
                <w:bCs/>
                <w:i/>
                <w:sz w:val="22"/>
                <w:lang w:val="hy-AM" w:eastAsia="ru-RU"/>
              </w:rPr>
              <w:t>․</w:t>
            </w:r>
            <w:r w:rsidRPr="0086280E">
              <w:rPr>
                <w:rFonts w:ascii="GHEA Grapalat" w:eastAsia="Times New Roman" w:hAnsi="GHEA Grapalat" w:cs="GHEA Grapalat"/>
                <w:b/>
                <w:bCs/>
                <w:i/>
                <w:sz w:val="22"/>
                <w:lang w:val="hy-AM" w:eastAsia="ru-RU"/>
              </w:rPr>
              <w:t>Մեծամոր՝</w:t>
            </w:r>
            <w:r w:rsidRPr="0086280E">
              <w:rPr>
                <w:rFonts w:ascii="GHEA Grapalat" w:eastAsia="Times New Roman" w:hAnsi="GHEA Grapalat" w:cs="Times New Roman"/>
                <w:bCs/>
                <w:i/>
                <w:sz w:val="22"/>
                <w:lang w:val="hy-AM" w:eastAsia="ru-RU"/>
              </w:rPr>
              <w:t xml:space="preserve"> հեռավորությունը մայրաքաղաք Երևանից՝ 38 կմ, մարզկենտրոնից՝ 7 կմ</w:t>
            </w:r>
          </w:p>
          <w:p w14:paraId="0265D582" w14:textId="01BB3D37" w:rsidR="00D93440" w:rsidRPr="0086280E" w:rsidRDefault="00D93440" w:rsidP="0086280E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sz w:val="22"/>
                <w:lang w:val="hy-AM"/>
              </w:rPr>
            </w:pPr>
          </w:p>
        </w:tc>
      </w:tr>
      <w:tr w:rsidR="00D93440" w:rsidRPr="00617DBC" w14:paraId="678CA0CA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7CABF1A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բնակչությունը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57A32" w14:textId="77777777" w:rsidR="00D93440" w:rsidRDefault="00D93440" w:rsidP="00D93440">
            <w:pPr>
              <w:spacing w:before="100" w:beforeAutospacing="1" w:after="100" w:afterAutospacing="1"/>
              <w:ind w:right="83"/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</w:pPr>
            <w:r w:rsidRPr="0072029A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Մեծամոր միավորված համայնք՝   </w:t>
            </w:r>
            <w:r w:rsidRPr="0072029A">
              <w:rPr>
                <w:rFonts w:ascii="GHEA Grapalat" w:hAnsi="GHEA Grapalat" w:cs="Arial"/>
                <w:i/>
                <w:color w:val="000000" w:themeColor="text1"/>
                <w:spacing w:val="-6"/>
                <w:sz w:val="22"/>
                <w:lang w:val="en-US"/>
              </w:rPr>
              <w:t xml:space="preserve">80.284 </w:t>
            </w:r>
            <w:r w:rsidRPr="0072029A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բնակիչ</w:t>
            </w:r>
          </w:p>
          <w:p w14:paraId="78120D14" w14:textId="1B9A0B03" w:rsidR="0072029A" w:rsidRPr="002524D1" w:rsidRDefault="0086280E" w:rsidP="002524D1">
            <w:pPr>
              <w:spacing w:after="0" w:line="276" w:lineRule="auto"/>
              <w:rPr>
                <w:rFonts w:ascii="GHEA Grapalat" w:eastAsia="Times New Roman" w:hAnsi="GHEA Grapalat" w:cs="Times New Roman"/>
                <w:i/>
                <w:iCs/>
                <w:color w:val="0D0D0D" w:themeColor="text1" w:themeTint="F2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    </w:t>
            </w:r>
            <w:r w:rsidRPr="002A55D8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ք</w:t>
            </w:r>
            <w:r w:rsidRPr="002A55D8">
              <w:rPr>
                <w:rFonts w:ascii="Cambria Math" w:eastAsia="Times New Roman" w:hAnsi="Cambria Math" w:cs="Cambria Math"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Pr="002A55D8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Pr="0086280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Մեծամոր՝ 12</w:t>
            </w:r>
            <w:r w:rsidRPr="0086280E">
              <w:rPr>
                <w:rFonts w:ascii="Cambria Math" w:eastAsia="Times New Roman" w:hAnsi="Cambria Math" w:cs="Cambria Math"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Pr="0086280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532 </w:t>
            </w:r>
            <w:r w:rsidRPr="0086280E">
              <w:rPr>
                <w:rFonts w:ascii="GHEA Grapalat" w:eastAsia="Times New Roman" w:hAnsi="GHEA Grapalat" w:cs="Times New Roman"/>
                <w:i/>
                <w:iCs/>
                <w:color w:val="0D0D0D" w:themeColor="text1" w:themeTint="F2"/>
                <w:sz w:val="22"/>
                <w:lang w:val="hy-AM" w:eastAsia="ru-RU"/>
              </w:rPr>
              <w:t>բնակիչ</w:t>
            </w:r>
          </w:p>
        </w:tc>
      </w:tr>
      <w:tr w:rsidR="00D93440" w:rsidRPr="0072029A" w14:paraId="5305FFC2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19014E36" w14:textId="77777777" w:rsidR="00D93440" w:rsidRPr="0072029A" w:rsidRDefault="00D93440" w:rsidP="00D93440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Սահմանամերձ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C5D3C" w14:textId="77777777" w:rsidR="0086280E" w:rsidRDefault="0086280E" w:rsidP="0086280E">
            <w:pPr>
              <w:spacing w:after="0" w:line="360" w:lineRule="auto"/>
              <w:ind w:firstLine="284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Մեծամոր՝ ոչ,</w:t>
            </w:r>
          </w:p>
          <w:p w14:paraId="62222583" w14:textId="7FA53AB1" w:rsidR="00D93440" w:rsidRPr="0072029A" w:rsidRDefault="00D93440" w:rsidP="0086280E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en-US"/>
              </w:rPr>
            </w:pPr>
          </w:p>
        </w:tc>
      </w:tr>
      <w:tr w:rsidR="00D93440" w:rsidRPr="0072029A" w14:paraId="6F939E0F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831A845" w14:textId="77777777" w:rsidR="00D93440" w:rsidRPr="0072029A" w:rsidRDefault="00D93440" w:rsidP="00D93440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Բարձր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լեռնային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11D09" w14:textId="28129A99" w:rsidR="00D93440" w:rsidRPr="0072029A" w:rsidRDefault="00D93440" w:rsidP="0072029A">
            <w:pPr>
              <w:spacing w:before="100" w:beforeAutospacing="1" w:after="100" w:afterAutospacing="1" w:line="360" w:lineRule="auto"/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sz w:val="22"/>
                <w:lang w:val="hy-AM" w:eastAsia="ru-RU"/>
              </w:rPr>
              <w:t xml:space="preserve">Բարձր լեռնային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sz w:val="22"/>
                <w:lang w:val="en-US" w:eastAsia="ru-RU"/>
              </w:rPr>
              <w:t>բնակավայ</w:t>
            </w:r>
            <w:proofErr w:type="spellEnd"/>
            <w:r w:rsidR="0072029A" w:rsidRPr="0072029A">
              <w:rPr>
                <w:rFonts w:ascii="GHEA Grapalat" w:eastAsia="Times New Roman" w:hAnsi="GHEA Grapalat" w:cs="Times New Roman"/>
                <w:i/>
                <w:sz w:val="22"/>
                <w:lang w:val="hy-AM" w:eastAsia="ru-RU"/>
              </w:rPr>
              <w:t>ր</w:t>
            </w:r>
            <w:r w:rsidR="002524D1">
              <w:rPr>
                <w:rFonts w:ascii="GHEA Grapalat" w:eastAsia="Times New Roman" w:hAnsi="GHEA Grapalat" w:cs="Times New Roman"/>
                <w:i/>
                <w:sz w:val="22"/>
                <w:lang w:val="hy-AM" w:eastAsia="ru-RU"/>
              </w:rPr>
              <w:t xml:space="preserve"> </w:t>
            </w:r>
            <w:r w:rsidR="0072029A" w:rsidRPr="0072029A">
              <w:rPr>
                <w:rFonts w:ascii="GHEA Grapalat" w:eastAsia="Times New Roman" w:hAnsi="GHEA Grapalat" w:cs="Times New Roman"/>
                <w:i/>
                <w:sz w:val="22"/>
                <w:lang w:val="hy-AM" w:eastAsia="ru-RU"/>
              </w:rPr>
              <w:t>չ</w:t>
            </w:r>
            <w:r w:rsidR="002524D1">
              <w:rPr>
                <w:rFonts w:ascii="GHEA Grapalat" w:eastAsia="Times New Roman" w:hAnsi="GHEA Grapalat" w:cs="Times New Roman"/>
                <w:i/>
                <w:sz w:val="22"/>
                <w:lang w:val="hy-AM" w:eastAsia="ru-RU"/>
              </w:rPr>
              <w:t>ի</w:t>
            </w:r>
          </w:p>
        </w:tc>
      </w:tr>
      <w:tr w:rsidR="00D93440" w:rsidRPr="00617DBC" w14:paraId="1F9306B6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D23A3B5" w14:textId="77777777" w:rsidR="00D93440" w:rsidRPr="0072029A" w:rsidRDefault="00D93440" w:rsidP="00D93440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գլխավոր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հատակագծի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առկայություն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C0CC7" w14:textId="5EBF783C" w:rsidR="0072029A" w:rsidRPr="002524D1" w:rsidRDefault="00312D7F" w:rsidP="002524D1">
            <w:pPr>
              <w:spacing w:after="0" w:line="360" w:lineRule="auto"/>
              <w:ind w:firstLine="284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Մեծամոր՝ 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այո  /հաստատման ամսաթիվ 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22</w:t>
            </w:r>
            <w:r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02</w:t>
            </w:r>
            <w:r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2022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թ</w:t>
            </w:r>
            <w:r w:rsidRPr="00785171">
              <w:rPr>
                <w:rFonts w:ascii="Cambria Math" w:hAnsi="Cambria Math" w:cs="Cambria Math"/>
                <w:i/>
                <w:spacing w:val="-6"/>
                <w:sz w:val="22"/>
                <w:lang w:val="hy-AM"/>
              </w:rPr>
              <w:t>․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/</w:t>
            </w:r>
          </w:p>
        </w:tc>
      </w:tr>
      <w:tr w:rsidR="00D93440" w:rsidRPr="00617DBC" w14:paraId="415880A8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675347B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Համայնքի և ծրագիր իրականացվող բնակավայրի/բնակավայրերի ենթակառուցվածքների վերաբերյալ հակիրճ տեղեկատվություն</w:t>
            </w:r>
            <w:r w:rsidRPr="00054941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՝</w:t>
            </w:r>
            <w:r w:rsidRPr="0005494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hy-AM"/>
              </w:rPr>
              <w:t> </w:t>
            </w:r>
            <w:r w:rsidRPr="00054941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հստակ</w:t>
            </w: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Pr="00054941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նշելով՝</w:t>
            </w:r>
          </w:p>
          <w:p w14:paraId="282C497C" w14:textId="242D5D3E" w:rsidR="00312D7F" w:rsidRPr="002524D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- ջրամատակարարման և ջրահեռացման համակարգից օգտվող համայնքի բնակչության տոկոսը և </w:t>
            </w: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ջրամատակարարման տևողությունը,</w:t>
            </w:r>
          </w:p>
          <w:p w14:paraId="53635470" w14:textId="77777777" w:rsidR="0072029A" w:rsidRPr="00054941" w:rsidRDefault="0072029A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5FC30069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գազամատակարարման համակարգից օգտվող համայնքի բնակչության տոկոսը,</w:t>
            </w:r>
          </w:p>
          <w:p w14:paraId="337C84C2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14:paraId="74BD4FE2" w14:textId="77777777" w:rsidR="0072029A" w:rsidRPr="00054941" w:rsidRDefault="0072029A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6D252128" w14:textId="28D33ABC" w:rsidR="00312D7F" w:rsidRPr="002524D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ոռոգման համակարգից օգտվող բնակչության տոկոսը և համայնքում գյուղատնտեսական հողերից ոռոգվող հողատարածքների տոկոսը,</w:t>
            </w:r>
          </w:p>
          <w:p w14:paraId="5587A61C" w14:textId="77777777" w:rsidR="0072029A" w:rsidRPr="00054941" w:rsidRDefault="0072029A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5BF87D42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լուսավորության համակարգի առկայությամբ փողոցների տոկոսը՝ համայնքի ընդհանուր փողոցների մեջ և նշել էներգախնայող և ԼԵԴ լուսավորություն է, թե ոչ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55EE2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74644CE9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3C2FB8F1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020201FB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43CD84DA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2D1537BD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2C75FB78" w14:textId="77777777" w:rsidR="00D93440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7778970F" w14:textId="77777777" w:rsidR="002524D1" w:rsidRDefault="002524D1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271EA6B5" w14:textId="77777777" w:rsidR="0086280E" w:rsidRPr="00B14C5A" w:rsidRDefault="0086280E" w:rsidP="00312D7F">
            <w:pPr>
              <w:spacing w:after="0"/>
              <w:jc w:val="both"/>
              <w:rPr>
                <w:rFonts w:ascii="GHEA Grapalat" w:hAnsi="GHEA Grapalat" w:cs="Arial"/>
                <w:i/>
                <w:iCs/>
                <w:lang w:val="hy-AM"/>
              </w:rPr>
            </w:pPr>
          </w:p>
          <w:p w14:paraId="40BF9143" w14:textId="77777777" w:rsidR="0086280E" w:rsidRDefault="0086280E" w:rsidP="00312D7F">
            <w:pPr>
              <w:spacing w:after="0" w:line="276" w:lineRule="auto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A11B38">
              <w:rPr>
                <w:rFonts w:ascii="GHEA Grapalat" w:eastAsia="Times New Roman" w:hAnsi="GHEA Grapalat" w:cs="Times New Roman"/>
                <w:b/>
                <w:bCs/>
                <w:i/>
                <w:sz w:val="22"/>
                <w:lang w:val="hy-AM" w:eastAsia="ru-RU"/>
              </w:rPr>
              <w:t>ք</w:t>
            </w:r>
            <w:r w:rsidRPr="00A11B38">
              <w:rPr>
                <w:rFonts w:ascii="Cambria Math" w:eastAsia="Times New Roman" w:hAnsi="Cambria Math" w:cs="Cambria Math"/>
                <w:b/>
                <w:bCs/>
                <w:i/>
                <w:sz w:val="22"/>
                <w:lang w:val="hy-AM" w:eastAsia="ru-RU"/>
              </w:rPr>
              <w:t>․</w:t>
            </w:r>
            <w:r w:rsidRPr="00A11B38">
              <w:rPr>
                <w:rFonts w:ascii="GHEA Grapalat" w:eastAsia="Times New Roman" w:hAnsi="GHEA Grapalat" w:cs="Times New Roman"/>
                <w:b/>
                <w:bCs/>
                <w:i/>
                <w:sz w:val="22"/>
                <w:lang w:val="hy-AM" w:eastAsia="ru-RU"/>
              </w:rPr>
              <w:t>Մեծամորում</w:t>
            </w:r>
            <w:r w:rsidRPr="00A11B38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 առկա է շուրջօրյա ջրամատակարարում, որից օգտվողների թիվը կազմում է 100</w:t>
            </w:r>
            <w:r w:rsidRPr="00A11B38">
              <w:rPr>
                <w:rFonts w:ascii="GHEA Grapalat" w:hAnsi="GHEA Grapalat" w:cs="Arial"/>
                <w:i/>
                <w:iCs/>
                <w:sz w:val="22"/>
                <w:lang w:val="hy-AM"/>
              </w:rPr>
              <w:t>%։</w:t>
            </w:r>
          </w:p>
          <w:p w14:paraId="3FAB928D" w14:textId="77777777" w:rsidR="005314B2" w:rsidRPr="0072029A" w:rsidRDefault="005314B2" w:rsidP="0072029A">
            <w:pPr>
              <w:spacing w:after="0" w:line="360" w:lineRule="auto"/>
              <w:ind w:right="116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72D01423" w14:textId="77777777" w:rsidR="0086280E" w:rsidRDefault="0086280E" w:rsidP="0086280E">
            <w:pPr>
              <w:spacing w:after="120" w:line="360" w:lineRule="auto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3DD198F2" w14:textId="77777777" w:rsidR="002524D1" w:rsidRDefault="002524D1" w:rsidP="0086280E">
            <w:pPr>
              <w:spacing w:after="120" w:line="360" w:lineRule="auto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756AFB08" w14:textId="77777777" w:rsidR="002524D1" w:rsidRPr="0087660B" w:rsidRDefault="002524D1" w:rsidP="0086280E">
            <w:pPr>
              <w:spacing w:after="120" w:line="360" w:lineRule="auto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08E2E7B3" w14:textId="77777777" w:rsidR="0086280E" w:rsidRDefault="0086280E" w:rsidP="00312D7F">
            <w:pPr>
              <w:spacing w:after="0" w:line="276" w:lineRule="auto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A11B38">
              <w:rPr>
                <w:rFonts w:ascii="GHEA Grapalat" w:eastAsia="Times New Roman" w:hAnsi="GHEA Grapalat" w:cs="Times New Roman"/>
                <w:b/>
                <w:i/>
                <w:sz w:val="22"/>
                <w:lang w:val="hy-AM" w:eastAsia="ru-RU"/>
              </w:rPr>
              <w:t>ք</w:t>
            </w:r>
            <w:r w:rsidRPr="00A11B38">
              <w:rPr>
                <w:rFonts w:ascii="Cambria Math" w:eastAsia="Times New Roman" w:hAnsi="Cambria Math" w:cs="Cambria Math"/>
                <w:b/>
                <w:i/>
                <w:sz w:val="22"/>
                <w:lang w:val="hy-AM" w:eastAsia="ru-RU"/>
              </w:rPr>
              <w:t>․</w:t>
            </w:r>
            <w:r w:rsidRPr="00A11B38">
              <w:rPr>
                <w:rFonts w:ascii="GHEA Grapalat" w:eastAsia="Times New Roman" w:hAnsi="GHEA Grapalat" w:cs="Times New Roman"/>
                <w:b/>
                <w:i/>
                <w:sz w:val="22"/>
                <w:lang w:val="hy-AM" w:eastAsia="ru-RU"/>
              </w:rPr>
              <w:t xml:space="preserve"> </w:t>
            </w:r>
            <w:r w:rsidRPr="00A11B38">
              <w:rPr>
                <w:rFonts w:ascii="GHEA Grapalat" w:hAnsi="GHEA Grapalat" w:cs="Arial"/>
                <w:b/>
                <w:i/>
                <w:sz w:val="22"/>
                <w:lang w:val="hy-AM"/>
              </w:rPr>
              <w:t>Մեծամորը</w:t>
            </w:r>
            <w:r w:rsidRPr="00A11B38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գազաֆիկացված է և օգտվողների թիվը կազմում է բնակչության 98%։</w:t>
            </w:r>
          </w:p>
          <w:p w14:paraId="1C9402CB" w14:textId="77777777" w:rsidR="00312D7F" w:rsidRDefault="00312D7F" w:rsidP="00312D7F">
            <w:pPr>
              <w:spacing w:after="0" w:line="276" w:lineRule="auto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4614E16D" w14:textId="77777777" w:rsidR="0072029A" w:rsidRPr="0072029A" w:rsidRDefault="0072029A" w:rsidP="0072029A">
            <w:pPr>
              <w:spacing w:after="0" w:line="36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4E621F90" w14:textId="77777777" w:rsidR="0072029A" w:rsidRDefault="0072029A" w:rsidP="0072029A">
            <w:pPr>
              <w:spacing w:after="0" w:line="360" w:lineRule="auto"/>
              <w:ind w:right="116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7DEE1DB4" w14:textId="77777777" w:rsidR="002524D1" w:rsidRPr="0072029A" w:rsidRDefault="002524D1" w:rsidP="0072029A">
            <w:pPr>
              <w:spacing w:after="0" w:line="360" w:lineRule="auto"/>
              <w:ind w:right="116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04AED966" w14:textId="77777777" w:rsidR="0086280E" w:rsidRDefault="0086280E" w:rsidP="00312D7F">
            <w:pPr>
              <w:spacing w:after="0" w:line="276" w:lineRule="auto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A11B38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>ք</w:t>
            </w:r>
            <w:r w:rsidRPr="00A11B38">
              <w:rPr>
                <w:rFonts w:ascii="Cambria Math" w:eastAsia="Times New Roman" w:hAnsi="Cambria Math" w:cs="Cambria Math"/>
                <w:b/>
                <w:i/>
                <w:iCs/>
                <w:sz w:val="22"/>
                <w:lang w:val="hy-AM" w:eastAsia="ru-RU"/>
              </w:rPr>
              <w:t>․</w:t>
            </w:r>
            <w:r w:rsidRPr="00A11B38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 xml:space="preserve"> </w:t>
            </w:r>
            <w:r w:rsidRPr="00312D7F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>Մեծամորում</w:t>
            </w:r>
            <w:r w:rsidRPr="00312D7F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ոռոգման համակարգից օգտվում է բնակչության  20%-ը, համայնքում գյուղատնտեսական հողերից ոռոգվող հողատարածները կազմում են 10%։</w:t>
            </w:r>
          </w:p>
          <w:p w14:paraId="03F06598" w14:textId="77777777" w:rsidR="00312D7F" w:rsidRPr="00312D7F" w:rsidRDefault="00312D7F" w:rsidP="00312D7F">
            <w:pPr>
              <w:spacing w:after="0" w:line="276" w:lineRule="auto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35225CCC" w14:textId="77777777" w:rsidR="002524D1" w:rsidRDefault="002524D1" w:rsidP="00312D7F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21EB230D" w14:textId="77777777" w:rsidR="002524D1" w:rsidRDefault="002524D1" w:rsidP="00312D7F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 w:eastAsia="ru-RU"/>
              </w:rPr>
            </w:pPr>
          </w:p>
          <w:p w14:paraId="770F8D34" w14:textId="77777777" w:rsidR="002524D1" w:rsidRDefault="002524D1" w:rsidP="00312D7F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 w:eastAsia="ru-RU"/>
              </w:rPr>
            </w:pPr>
          </w:p>
          <w:p w14:paraId="2F543262" w14:textId="77777777" w:rsidR="002524D1" w:rsidRDefault="002524D1" w:rsidP="00312D7F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 w:eastAsia="ru-RU"/>
              </w:rPr>
            </w:pPr>
          </w:p>
          <w:p w14:paraId="0D47030B" w14:textId="2AA8F88E" w:rsidR="0086280E" w:rsidRPr="00312D7F" w:rsidRDefault="0086280E" w:rsidP="00312D7F">
            <w:pPr>
              <w:spacing w:after="0" w:line="276" w:lineRule="auto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312D7F">
              <w:rPr>
                <w:rFonts w:ascii="GHEA Grapalat" w:eastAsia="Times New Roman" w:hAnsi="GHEA Grapalat" w:cs="Times New Roman"/>
                <w:b/>
                <w:i/>
                <w:sz w:val="22"/>
                <w:lang w:val="hy-AM" w:eastAsia="ru-RU"/>
              </w:rPr>
              <w:t>ք</w:t>
            </w:r>
            <w:r w:rsidRPr="00312D7F">
              <w:rPr>
                <w:rFonts w:ascii="Cambria Math" w:eastAsia="Times New Roman" w:hAnsi="Cambria Math" w:cs="Cambria Math"/>
                <w:b/>
                <w:i/>
                <w:sz w:val="22"/>
                <w:lang w:val="hy-AM" w:eastAsia="ru-RU"/>
              </w:rPr>
              <w:t>․</w:t>
            </w:r>
            <w:r w:rsidRPr="00312D7F">
              <w:rPr>
                <w:rFonts w:ascii="GHEA Grapalat" w:eastAsia="Times New Roman" w:hAnsi="GHEA Grapalat" w:cs="Times New Roman"/>
                <w:b/>
                <w:i/>
                <w:sz w:val="22"/>
                <w:lang w:val="hy-AM" w:eastAsia="ru-RU"/>
              </w:rPr>
              <w:t xml:space="preserve"> </w:t>
            </w:r>
            <w:r w:rsidRPr="00312D7F">
              <w:rPr>
                <w:rFonts w:ascii="GHEA Grapalat" w:hAnsi="GHEA Grapalat" w:cs="Arial"/>
                <w:b/>
                <w:i/>
                <w:sz w:val="22"/>
                <w:lang w:val="hy-AM"/>
              </w:rPr>
              <w:t>Մեծամորում</w:t>
            </w:r>
            <w:r w:rsidRPr="00312D7F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լուսավորության համակարգի առկայությամբ փողոցները  կազմում են 100% որից, 70% -ն ունեն  էներգախնայող  ԼԵԴ լուսավորություն։</w:t>
            </w:r>
          </w:p>
          <w:p w14:paraId="66EA30A1" w14:textId="4A810FAB" w:rsidR="0072029A" w:rsidRPr="0072029A" w:rsidRDefault="0072029A" w:rsidP="00312D7F">
            <w:pPr>
              <w:spacing w:after="0" w:line="276" w:lineRule="auto"/>
              <w:ind w:left="9" w:right="116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  <w:tr w:rsidR="00D93440" w:rsidRPr="00617DBC" w14:paraId="1A0A4BBE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B4C83A5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B4D19A" w14:textId="50964C3F" w:rsidR="008C156A" w:rsidRPr="008C156A" w:rsidRDefault="008C156A" w:rsidP="008C156A">
            <w:pPr>
              <w:spacing w:after="0" w:line="360" w:lineRule="auto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r w:rsidRPr="008C156A">
              <w:rPr>
                <w:rFonts w:ascii="GHEA Grapalat" w:hAnsi="GHEA Grapalat"/>
                <w:i/>
                <w:iCs/>
                <w:sz w:val="22"/>
                <w:lang w:val="hy-AM"/>
              </w:rPr>
              <w:t>Համայնքում առկա են բազմաբնակարն 69-ը շենքեր, որոնցից 13-ը բարձրահարկ 9 հարկանի է՝ 11</w:t>
            </w:r>
            <w:r>
              <w:rPr>
                <w:rFonts w:ascii="GHEA Grapalat" w:hAnsi="GHEA Grapalat"/>
                <w:i/>
                <w:iCs/>
                <w:sz w:val="22"/>
                <w:lang w:val="hy-AM"/>
              </w:rPr>
              <w:t>1</w:t>
            </w:r>
            <w:r w:rsidRPr="008C156A">
              <w:rPr>
                <w:rFonts w:ascii="GHEA Grapalat" w:hAnsi="GHEA Grapalat"/>
                <w:i/>
                <w:iCs/>
                <w:sz w:val="22"/>
                <w:lang w:val="hy-AM"/>
              </w:rPr>
              <w:t>538 քմ ընդհանուր բնակելի մակերեսով։</w:t>
            </w:r>
          </w:p>
          <w:p w14:paraId="22642CA4" w14:textId="5C098263" w:rsidR="009457C4" w:rsidRDefault="00AF153E" w:rsidP="00AF153E">
            <w:pPr>
              <w:spacing w:after="0" w:line="360" w:lineRule="auto"/>
              <w:jc w:val="both"/>
              <w:rPr>
                <w:rFonts w:ascii="GHEA Grapalat" w:hAnsi="GHEA Grapalat"/>
                <w:i/>
                <w:sz w:val="22"/>
                <w:lang w:val="hy-AM"/>
              </w:rPr>
            </w:pPr>
            <w:r>
              <w:rPr>
                <w:rFonts w:ascii="GHEA Grapalat" w:hAnsi="GHEA Grapalat"/>
                <w:i/>
                <w:sz w:val="22"/>
                <w:lang w:val="hy-AM"/>
              </w:rPr>
              <w:t xml:space="preserve">Համայնքը դեռևս 2022 թվականից որդեգրել էր քաղաքի բազմաբնակարան շենքերի տանիքների հիմնանորոգման և վերանորոգման աշխատանքների իրականացման </w:t>
            </w:r>
            <w:r w:rsidR="004A3904">
              <w:rPr>
                <w:rFonts w:ascii="GHEA Grapalat" w:hAnsi="GHEA Grapalat"/>
                <w:i/>
                <w:sz w:val="22"/>
                <w:lang w:val="hy-AM"/>
              </w:rPr>
              <w:t>քաղաքականությունը։ 2022 թվականի սուբվենիցոն ծրագրո</w:t>
            </w:r>
            <w:r w:rsidR="009457C4">
              <w:rPr>
                <w:rFonts w:ascii="GHEA Grapalat" w:hAnsi="GHEA Grapalat"/>
                <w:i/>
                <w:sz w:val="22"/>
                <w:lang w:val="hy-AM"/>
              </w:rPr>
              <w:t>վ</w:t>
            </w:r>
            <w:r w:rsidR="004A3904">
              <w:rPr>
                <w:rFonts w:ascii="GHEA Grapalat" w:hAnsi="GHEA Grapalat"/>
                <w:i/>
                <w:sz w:val="22"/>
                <w:lang w:val="hy-AM"/>
              </w:rPr>
              <w:t xml:space="preserve"> ներկայացվել է քաղաքի երկու բազմաբնակարան տանիքների վերանորոգումը,  որոնք հաջողությամբ իրականցվել է, իսկ արդեն 2024 թվականի սուբվենցիոն ծրագրով պետք է </w:t>
            </w:r>
            <w:r w:rsidR="009457C4">
              <w:rPr>
                <w:rFonts w:ascii="GHEA Grapalat" w:hAnsi="GHEA Grapalat"/>
                <w:i/>
                <w:sz w:val="22"/>
                <w:lang w:val="hy-AM"/>
              </w:rPr>
              <w:t>հիմն</w:t>
            </w:r>
            <w:r w:rsidR="004A3904">
              <w:rPr>
                <w:rFonts w:ascii="GHEA Grapalat" w:hAnsi="GHEA Grapalat"/>
                <w:i/>
                <w:sz w:val="22"/>
                <w:lang w:val="hy-AM"/>
              </w:rPr>
              <w:t xml:space="preserve">անորոգվի 11 բազմաբնակարան շենքեր հարթ և լաջավոր տանիկները։ 2025 թվականի համար համայնքը ներակայացնում է ևս 11 </w:t>
            </w:r>
            <w:r w:rsidR="004A3904">
              <w:rPr>
                <w:rFonts w:ascii="GHEA Grapalat" w:hAnsi="GHEA Grapalat"/>
                <w:i/>
                <w:sz w:val="22"/>
                <w:lang w:val="hy-AM"/>
              </w:rPr>
              <w:lastRenderedPageBreak/>
              <w:t xml:space="preserve">բազմաբնակարանի շենքերի լանջավոր տանքիների </w:t>
            </w:r>
            <w:r w:rsidR="009457C4">
              <w:rPr>
                <w:rFonts w:ascii="GHEA Grapalat" w:hAnsi="GHEA Grapalat"/>
                <w:i/>
                <w:sz w:val="22"/>
                <w:lang w:val="hy-AM"/>
              </w:rPr>
              <w:t>հիմն</w:t>
            </w:r>
            <w:r w:rsidR="004A3904">
              <w:rPr>
                <w:rFonts w:ascii="GHEA Grapalat" w:hAnsi="GHEA Grapalat"/>
                <w:i/>
                <w:sz w:val="22"/>
                <w:lang w:val="hy-AM"/>
              </w:rPr>
              <w:t xml:space="preserve">անորոգման սուբվենցիոն ծրագրային հայտ, որով </w:t>
            </w:r>
            <w:r w:rsidR="001C61EF">
              <w:rPr>
                <w:rFonts w:ascii="GHEA Grapalat" w:hAnsi="GHEA Grapalat"/>
                <w:i/>
                <w:sz w:val="22"/>
                <w:lang w:val="hy-AM"/>
              </w:rPr>
              <w:t xml:space="preserve">քաղաքում </w:t>
            </w:r>
            <w:r w:rsidR="004A3904">
              <w:rPr>
                <w:rFonts w:ascii="GHEA Grapalat" w:hAnsi="GHEA Grapalat"/>
                <w:i/>
                <w:sz w:val="22"/>
                <w:lang w:val="hy-AM"/>
              </w:rPr>
              <w:t xml:space="preserve">մեծ մասամբ կլուծվի </w:t>
            </w:r>
            <w:r w:rsidR="001C61EF">
              <w:rPr>
                <w:rFonts w:ascii="GHEA Grapalat" w:hAnsi="GHEA Grapalat"/>
                <w:i/>
                <w:sz w:val="22"/>
                <w:lang w:val="hy-AM"/>
              </w:rPr>
              <w:t>այս խնդիր</w:t>
            </w:r>
            <w:r w:rsidR="009457C4">
              <w:rPr>
                <w:rFonts w:ascii="GHEA Grapalat" w:hAnsi="GHEA Grapalat"/>
                <w:i/>
                <w:sz w:val="22"/>
                <w:lang w:val="hy-AM"/>
              </w:rPr>
              <w:t>ը։</w:t>
            </w:r>
            <w:r w:rsidR="004A3904">
              <w:rPr>
                <w:rFonts w:ascii="GHEA Grapalat" w:hAnsi="GHEA Grapalat"/>
                <w:i/>
                <w:sz w:val="22"/>
                <w:lang w:val="hy-AM"/>
              </w:rPr>
              <w:t xml:space="preserve"> </w:t>
            </w:r>
          </w:p>
          <w:p w14:paraId="4163503F" w14:textId="50416941" w:rsidR="00D93440" w:rsidRPr="00AF153E" w:rsidRDefault="00AF153E" w:rsidP="00AF153E">
            <w:pPr>
              <w:spacing w:after="0" w:line="360" w:lineRule="auto"/>
              <w:jc w:val="both"/>
              <w:rPr>
                <w:rFonts w:ascii="GHEA Grapalat" w:hAnsi="GHEA Grapalat"/>
                <w:b/>
                <w:bCs/>
                <w:i/>
                <w:iCs/>
                <w:sz w:val="22"/>
                <w:lang w:val="hy-AM"/>
              </w:rPr>
            </w:pPr>
            <w:r w:rsidRPr="00AF153E">
              <w:rPr>
                <w:rFonts w:ascii="GHEA Grapalat" w:hAnsi="GHEA Grapalat"/>
                <w:i/>
                <w:sz w:val="22"/>
                <w:lang w:val="hy-AM"/>
              </w:rPr>
              <w:t>Վերոնշյալ շենքերի տանիքներ</w:t>
            </w:r>
            <w:r w:rsidR="009457C4">
              <w:rPr>
                <w:rFonts w:ascii="GHEA Grapalat" w:hAnsi="GHEA Grapalat"/>
                <w:i/>
                <w:sz w:val="22"/>
                <w:lang w:val="hy-AM"/>
              </w:rPr>
              <w:t>ի ամենա</w:t>
            </w:r>
            <w:r w:rsidRPr="00AF153E">
              <w:rPr>
                <w:rFonts w:ascii="GHEA Grapalat" w:hAnsi="GHEA Grapalat"/>
                <w:i/>
                <w:sz w:val="22"/>
                <w:lang w:val="hy-AM"/>
              </w:rPr>
              <w:t>նմխիթար վիճակը իր հետ առաջացնում է լուրջ խնդիրներ,</w:t>
            </w:r>
            <w:r w:rsidR="009457C4">
              <w:rPr>
                <w:rFonts w:ascii="GHEA Grapalat" w:hAnsi="GHEA Grapalat"/>
                <w:i/>
                <w:sz w:val="22"/>
                <w:lang w:val="hy-AM"/>
              </w:rPr>
              <w:t xml:space="preserve"> </w:t>
            </w:r>
            <w:r w:rsidRPr="00AF153E">
              <w:rPr>
                <w:rFonts w:ascii="GHEA Grapalat" w:hAnsi="GHEA Grapalat"/>
                <w:i/>
                <w:sz w:val="22"/>
                <w:lang w:val="hy-AM"/>
              </w:rPr>
              <w:t xml:space="preserve">հատկապես աշնան և ձմռան ամիսներին կապված անձրևի և ձյան հետ, ծրագրում ներառված շենքերի տանիքները կառուցվել են 1970-ական թվականներին և մինչ օրս չեն վերանորոգվել, այդ իսկ պատճառով անհրաժեշտություն է առաջացել իրականացնել ժամանակի ընթացքում անձրևի և ձյան տեղումներից  քայքայված տանիքների հիմնանորոգման և վերանորոգման աշխատանքներ։ Ծրագրի իրականացմամբ կլուծվի 2 հիմնախնդիր՝ շենքերը կփրկվեն անձրևի և ձյան հետևանքով առաջացած  քայքայումներից  և կիրականացվի </w:t>
            </w:r>
            <w:r w:rsidRPr="00062062">
              <w:rPr>
                <w:rFonts w:ascii="GHEA Grapalat" w:hAnsi="GHEA Grapalat"/>
                <w:i/>
                <w:sz w:val="22"/>
                <w:lang w:val="hy-AM"/>
              </w:rPr>
              <w:t xml:space="preserve">թվով  </w:t>
            </w:r>
            <w:r w:rsidR="00062062" w:rsidRPr="00062062">
              <w:rPr>
                <w:rFonts w:ascii="GHEA Grapalat" w:hAnsi="GHEA Grapalat"/>
                <w:i/>
                <w:sz w:val="22"/>
                <w:lang w:val="hy-AM"/>
              </w:rPr>
              <w:t>530</w:t>
            </w:r>
            <w:r w:rsidRPr="00062062">
              <w:rPr>
                <w:rFonts w:ascii="GHEA Grapalat" w:hAnsi="GHEA Grapalat"/>
                <w:i/>
                <w:sz w:val="22"/>
                <w:lang w:val="hy-AM"/>
              </w:rPr>
              <w:t xml:space="preserve"> ընտանիքի՝ </w:t>
            </w:r>
            <w:r w:rsidR="003740DC" w:rsidRPr="003740DC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szCs w:val="14"/>
                <w:lang w:val="hy-AM" w:eastAsia="ru-RU"/>
              </w:rPr>
              <w:t>2673</w:t>
            </w:r>
            <w:r w:rsidR="003740D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Cs w:val="18"/>
                <w:lang w:val="hy-AM" w:eastAsia="ru-RU"/>
              </w:rPr>
              <w:t xml:space="preserve"> </w:t>
            </w:r>
            <w:r w:rsidRPr="00062062">
              <w:rPr>
                <w:rFonts w:ascii="GHEA Grapalat" w:hAnsi="GHEA Grapalat"/>
                <w:i/>
                <w:sz w:val="22"/>
                <w:lang w:val="hy-AM"/>
              </w:rPr>
              <w:t xml:space="preserve"> </w:t>
            </w:r>
            <w:r w:rsidRPr="00AF153E">
              <w:rPr>
                <w:rFonts w:ascii="GHEA Grapalat" w:hAnsi="GHEA Grapalat"/>
                <w:i/>
                <w:sz w:val="22"/>
                <w:lang w:val="hy-AM"/>
              </w:rPr>
              <w:t>բնակչի համար սոցիալական ծրագիր։</w:t>
            </w:r>
          </w:p>
        </w:tc>
      </w:tr>
      <w:tr w:rsidR="00D93440" w:rsidRPr="00617DBC" w14:paraId="5AF1A8AE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8087D1C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460C8" w14:textId="11AC8506" w:rsidR="00D93440" w:rsidRPr="0072029A" w:rsidRDefault="009457C4" w:rsidP="005225DE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1538A2">
              <w:rPr>
                <w:rFonts w:ascii="GHEA Grapalat" w:hAnsi="GHEA Grapalat"/>
                <w:i/>
                <w:sz w:val="22"/>
                <w:lang w:val="hy-AM"/>
              </w:rPr>
              <w:t xml:space="preserve">Ծրագրի իրականացման արդյունքում կունենանք թվով </w:t>
            </w:r>
            <w:r>
              <w:rPr>
                <w:rFonts w:ascii="GHEA Grapalat" w:hAnsi="GHEA Grapalat"/>
                <w:i/>
                <w:sz w:val="22"/>
                <w:lang w:val="hy-AM"/>
              </w:rPr>
              <w:t>11</w:t>
            </w:r>
            <w:r w:rsidRPr="001538A2">
              <w:rPr>
                <w:rFonts w:ascii="GHEA Grapalat" w:hAnsi="GHEA Grapalat"/>
                <w:i/>
                <w:sz w:val="22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sz w:val="22"/>
                <w:lang w:val="hy-AM"/>
              </w:rPr>
              <w:t>վերանորոգված լանջավոր</w:t>
            </w:r>
            <w:r w:rsidRPr="001538A2">
              <w:rPr>
                <w:rFonts w:ascii="GHEA Grapalat" w:hAnsi="GHEA Grapalat"/>
                <w:i/>
                <w:sz w:val="22"/>
                <w:lang w:val="hy-AM"/>
              </w:rPr>
              <w:t xml:space="preserve"> տանիքներ</w:t>
            </w:r>
            <w:r>
              <w:rPr>
                <w:rFonts w:ascii="GHEA Grapalat" w:hAnsi="GHEA Grapalat"/>
                <w:i/>
                <w:sz w:val="22"/>
                <w:lang w:val="hy-AM"/>
              </w:rPr>
              <w:t xml:space="preserve">, </w:t>
            </w:r>
            <w:r w:rsidRPr="001538A2">
              <w:rPr>
                <w:rFonts w:ascii="GHEA Grapalat" w:hAnsi="GHEA Grapalat"/>
                <w:i/>
                <w:sz w:val="22"/>
                <w:lang w:val="hy-AM"/>
              </w:rPr>
              <w:t>որով կլուծվի բնակիչների սոցիալական խնդիրը։ Բնակիչները կապրեն անվտանգ և ապահով շենքերում։ Նշված շենքերը կապահովագրվեն հետագա քայքայումից և կշահագործվեն 50 և ավելի տարիներ։</w:t>
            </w:r>
          </w:p>
        </w:tc>
      </w:tr>
      <w:tr w:rsidR="00D93440" w:rsidRPr="00212E75" w14:paraId="52F8E584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3E0F4C1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արդյունքներին հասնելու գործողությունները և միջոցառումները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C394D" w14:textId="77777777" w:rsidR="009457C4" w:rsidRPr="00A11B38" w:rsidRDefault="009457C4" w:rsidP="009457C4">
            <w:pPr>
              <w:spacing w:before="100" w:beforeAutospacing="1" w:after="100" w:afterAutospacing="1" w:line="360" w:lineRule="auto"/>
              <w:jc w:val="both"/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</w:pPr>
            <w:r w:rsidRPr="00A11B38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>Ծրագրի յուրաքանչյուր արդյունքին հասնելու համար անհրաժեշտ է կատարել հետևյալ գործողությունները.</w:t>
            </w:r>
          </w:p>
          <w:p w14:paraId="51EF1E6E" w14:textId="05EC3D1F" w:rsidR="009457C4" w:rsidRPr="001538A2" w:rsidRDefault="009457C4" w:rsidP="009457C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bookmarkStart w:id="2" w:name="_Hlk164423662"/>
            <w:r>
              <w:rPr>
                <w:rFonts w:ascii="GHEA Grapalat" w:hAnsi="GHEA Grapalat"/>
                <w:i/>
                <w:lang w:val="hy-AM"/>
              </w:rPr>
              <w:t xml:space="preserve">11 բազմաբնակարան </w:t>
            </w:r>
            <w:r w:rsidRPr="001538A2">
              <w:rPr>
                <w:rFonts w:ascii="GHEA Grapalat" w:hAnsi="GHEA Grapalat"/>
                <w:i/>
                <w:lang w:val="hy-AM"/>
              </w:rPr>
              <w:t>շենքերի տանիքների հիմնանորոգման աշխատանքների իրականացման համար անհրաժեշտ նախագծանախահաշվային փաստաթղթերի ձեռքբերում</w:t>
            </w:r>
          </w:p>
          <w:p w14:paraId="5D6F4B89" w14:textId="52F175C0" w:rsidR="009457C4" w:rsidRPr="001538A2" w:rsidRDefault="009457C4" w:rsidP="009457C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հիմնանորոգման աշխատանքների իրականացման մրցույթի հայտարարում</w:t>
            </w:r>
          </w:p>
          <w:p w14:paraId="11B19DFD" w14:textId="77777777" w:rsidR="009457C4" w:rsidRPr="001538A2" w:rsidRDefault="009457C4" w:rsidP="009457C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 xml:space="preserve">հաղթող կապալառուի հետ պայմանագրի կնքում </w:t>
            </w:r>
          </w:p>
          <w:p w14:paraId="6606B6DE" w14:textId="77777777" w:rsidR="009457C4" w:rsidRPr="001538A2" w:rsidRDefault="009457C4" w:rsidP="009457C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 xml:space="preserve">շինթույլտվության տրամադրում </w:t>
            </w:r>
          </w:p>
          <w:p w14:paraId="2AA25930" w14:textId="77777777" w:rsidR="009457C4" w:rsidRPr="001538A2" w:rsidRDefault="009457C4" w:rsidP="009457C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 xml:space="preserve">հիմնանորոգման աշխատանքների կատարման հատվածում նախապատրաստական աշխատանքների իրականացում </w:t>
            </w:r>
          </w:p>
          <w:p w14:paraId="3144478D" w14:textId="77777777" w:rsidR="009457C4" w:rsidRPr="001538A2" w:rsidRDefault="009457C4" w:rsidP="009457C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lastRenderedPageBreak/>
              <w:t xml:space="preserve">շինարարական աշխատանքների իրականացում։ </w:t>
            </w:r>
          </w:p>
          <w:p w14:paraId="2379C025" w14:textId="2C4BA9F6" w:rsidR="009457C4" w:rsidRPr="001538A2" w:rsidRDefault="009457C4" w:rsidP="009457C4">
            <w:pPr>
              <w:spacing w:before="100" w:beforeAutospacing="1" w:after="100" w:afterAutospacing="1" w:line="360" w:lineRule="auto"/>
              <w:jc w:val="both"/>
              <w:rPr>
                <w:rFonts w:ascii="GHEA Grapalat" w:hAnsi="GHEA Grapalat"/>
                <w:b/>
                <w:i/>
                <w:sz w:val="22"/>
                <w:lang w:val="hy-AM"/>
              </w:rPr>
            </w:pPr>
            <w:bookmarkStart w:id="3" w:name="_Hlk164423698"/>
            <w:bookmarkEnd w:id="2"/>
            <w:r w:rsidRPr="001538A2">
              <w:rPr>
                <w:rFonts w:ascii="GHEA Grapalat" w:hAnsi="GHEA Grapalat"/>
                <w:b/>
                <w:i/>
                <w:sz w:val="22"/>
                <w:lang w:val="hy-AM"/>
              </w:rPr>
              <w:t xml:space="preserve">Տանիքի հիմնանորոգման աշխատանքների իրականացման համար անհրաժեշտ է. </w:t>
            </w:r>
          </w:p>
          <w:p w14:paraId="10CD0FB4" w14:textId="5D554BD9" w:rsidR="009457C4" w:rsidRPr="001538A2" w:rsidRDefault="009457C4" w:rsidP="009457C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 xml:space="preserve">առկա թվով </w:t>
            </w:r>
            <w:r>
              <w:rPr>
                <w:rFonts w:ascii="GHEA Grapalat" w:hAnsi="GHEA Grapalat"/>
                <w:i/>
                <w:lang w:val="hy-AM"/>
              </w:rPr>
              <w:t>11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տանիքների ապամոնտաժում</w:t>
            </w:r>
          </w:p>
          <w:p w14:paraId="25E03213" w14:textId="77777777" w:rsidR="009457C4" w:rsidRPr="001538A2" w:rsidRDefault="009457C4" w:rsidP="009457C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ապամոնտաժված շինանյութերի տեղափոխում շին հրապարակի տարածքից</w:t>
            </w:r>
          </w:p>
          <w:p w14:paraId="24EDD9E5" w14:textId="77777777" w:rsidR="009457C4" w:rsidRPr="001538A2" w:rsidRDefault="009457C4" w:rsidP="009457C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 xml:space="preserve">շինարարական տարածքի նախապատրաստում թվով 11 տանիքների համար </w:t>
            </w:r>
          </w:p>
          <w:p w14:paraId="53CCFB9C" w14:textId="77777777" w:rsidR="009457C4" w:rsidRPr="001538A2" w:rsidRDefault="009457C4" w:rsidP="009457C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նոր շինանյութերի տեղափոխում շինարարական տարածք</w:t>
            </w:r>
          </w:p>
          <w:p w14:paraId="79DD6C35" w14:textId="77777777" w:rsidR="009457C4" w:rsidRPr="001538A2" w:rsidRDefault="009457C4" w:rsidP="009457C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նոր տանիքների կառուցում և իզոգամի օգտագործում</w:t>
            </w:r>
          </w:p>
          <w:p w14:paraId="3E8D139B" w14:textId="77777777" w:rsidR="009457C4" w:rsidRPr="001538A2" w:rsidRDefault="009457C4" w:rsidP="009457C4">
            <w:pPr>
              <w:spacing w:before="100" w:beforeAutospacing="1" w:after="100" w:afterAutospacing="1" w:line="360" w:lineRule="auto"/>
              <w:rPr>
                <w:rFonts w:ascii="GHEA Grapalat" w:hAnsi="GHEA Grapalat"/>
                <w:b/>
                <w:i/>
                <w:sz w:val="22"/>
                <w:lang w:val="hy-AM"/>
              </w:rPr>
            </w:pPr>
            <w:r w:rsidRPr="001538A2">
              <w:rPr>
                <w:rFonts w:ascii="GHEA Grapalat" w:hAnsi="GHEA Grapalat"/>
                <w:i/>
                <w:sz w:val="22"/>
                <w:lang w:val="hy-AM"/>
              </w:rPr>
              <w:t xml:space="preserve"> </w:t>
            </w:r>
            <w:r w:rsidRPr="001538A2">
              <w:rPr>
                <w:rFonts w:ascii="GHEA Grapalat" w:hAnsi="GHEA Grapalat"/>
                <w:b/>
                <w:i/>
                <w:sz w:val="22"/>
                <w:lang w:val="hy-AM"/>
              </w:rPr>
              <w:t>Տանիքների մակերեսը կազմում են՝</w:t>
            </w:r>
          </w:p>
          <w:p w14:paraId="4535FFF1" w14:textId="52E17385" w:rsidR="009457C4" w:rsidRPr="001538A2" w:rsidRDefault="009457C4" w:rsidP="009457C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 թաղ</w:t>
            </w:r>
            <w:r>
              <w:rPr>
                <w:rFonts w:ascii="GHEA Grapalat" w:hAnsi="GHEA Grapalat"/>
                <w:i/>
                <w:lang w:val="hy-AM"/>
              </w:rPr>
              <w:t xml:space="preserve">ամաս </w:t>
            </w:r>
            <w:r w:rsidR="00062062">
              <w:rPr>
                <w:rFonts w:ascii="GHEA Grapalat" w:hAnsi="GHEA Grapalat"/>
                <w:i/>
                <w:lang w:val="hy-AM"/>
              </w:rPr>
              <w:t>2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</w:t>
            </w:r>
            <w:r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062062">
              <w:rPr>
                <w:rFonts w:ascii="GHEA Grapalat" w:hAnsi="GHEA Grapalat"/>
                <w:i/>
                <w:lang w:val="hy-AM"/>
              </w:rPr>
              <w:t>–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062062">
              <w:rPr>
                <w:rFonts w:ascii="GHEA Grapalat" w:hAnsi="GHEA Grapalat"/>
                <w:i/>
                <w:lang w:val="hy-AM"/>
              </w:rPr>
              <w:t xml:space="preserve">832 </w:t>
            </w:r>
            <w:r w:rsidRPr="001538A2">
              <w:rPr>
                <w:rFonts w:ascii="GHEA Grapalat" w:hAnsi="GHEA Grapalat"/>
                <w:i/>
                <w:lang w:val="hy-AM"/>
              </w:rPr>
              <w:t>քմ</w:t>
            </w:r>
          </w:p>
          <w:p w14:paraId="43A8AA33" w14:textId="5BFC39B0" w:rsidR="009457C4" w:rsidRPr="001538A2" w:rsidRDefault="009457C4" w:rsidP="009457C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062062">
              <w:rPr>
                <w:rFonts w:ascii="GHEA Grapalat" w:hAnsi="GHEA Grapalat"/>
                <w:i/>
                <w:lang w:val="hy-AM"/>
              </w:rPr>
              <w:t>4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 – </w:t>
            </w:r>
            <w:r w:rsidR="00062062">
              <w:rPr>
                <w:rFonts w:ascii="GHEA Grapalat" w:hAnsi="GHEA Grapalat"/>
                <w:i/>
                <w:lang w:val="hy-AM"/>
              </w:rPr>
              <w:t xml:space="preserve">860 </w:t>
            </w:r>
            <w:r w:rsidRPr="001538A2">
              <w:rPr>
                <w:rFonts w:ascii="GHEA Grapalat" w:hAnsi="GHEA Grapalat"/>
                <w:i/>
                <w:lang w:val="hy-AM"/>
              </w:rPr>
              <w:t>քմ</w:t>
            </w:r>
          </w:p>
          <w:p w14:paraId="389644B7" w14:textId="25B71580" w:rsidR="009457C4" w:rsidRPr="001538A2" w:rsidRDefault="009457C4" w:rsidP="009457C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062062">
              <w:rPr>
                <w:rFonts w:ascii="GHEA Grapalat" w:hAnsi="GHEA Grapalat"/>
                <w:i/>
                <w:lang w:val="hy-AM"/>
              </w:rPr>
              <w:t>5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 – </w:t>
            </w:r>
            <w:r w:rsidR="00062062">
              <w:rPr>
                <w:rFonts w:ascii="GHEA Grapalat" w:hAnsi="GHEA Grapalat"/>
                <w:i/>
                <w:lang w:val="hy-AM"/>
              </w:rPr>
              <w:t xml:space="preserve">860 </w:t>
            </w:r>
            <w:r w:rsidRPr="001538A2">
              <w:rPr>
                <w:rFonts w:ascii="GHEA Grapalat" w:hAnsi="GHEA Grapalat"/>
                <w:i/>
                <w:lang w:val="hy-AM"/>
              </w:rPr>
              <w:t>քմ</w:t>
            </w:r>
          </w:p>
          <w:p w14:paraId="77D6E051" w14:textId="5DF1F1E2" w:rsidR="009457C4" w:rsidRPr="001538A2" w:rsidRDefault="009457C4" w:rsidP="009457C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062062">
              <w:rPr>
                <w:rFonts w:ascii="GHEA Grapalat" w:hAnsi="GHEA Grapalat"/>
                <w:i/>
                <w:lang w:val="hy-AM"/>
              </w:rPr>
              <w:t>6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 – </w:t>
            </w:r>
            <w:r w:rsidR="00062062">
              <w:rPr>
                <w:rFonts w:ascii="GHEA Grapalat" w:hAnsi="GHEA Grapalat"/>
                <w:i/>
                <w:lang w:val="hy-AM"/>
              </w:rPr>
              <w:t xml:space="preserve">870 </w:t>
            </w:r>
            <w:r w:rsidRPr="001538A2">
              <w:rPr>
                <w:rFonts w:ascii="GHEA Grapalat" w:hAnsi="GHEA Grapalat"/>
                <w:i/>
                <w:lang w:val="hy-AM"/>
              </w:rPr>
              <w:t>քմ</w:t>
            </w:r>
          </w:p>
          <w:p w14:paraId="09687A57" w14:textId="7C3C3D0F" w:rsidR="009457C4" w:rsidRPr="001538A2" w:rsidRDefault="009457C4" w:rsidP="009457C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062062">
              <w:rPr>
                <w:rFonts w:ascii="GHEA Grapalat" w:hAnsi="GHEA Grapalat"/>
                <w:i/>
                <w:lang w:val="hy-AM"/>
              </w:rPr>
              <w:t>7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</w:t>
            </w:r>
            <w:r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062062">
              <w:rPr>
                <w:rFonts w:ascii="GHEA Grapalat" w:hAnsi="GHEA Grapalat"/>
                <w:i/>
                <w:lang w:val="hy-AM"/>
              </w:rPr>
              <w:t>–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062062">
              <w:rPr>
                <w:rFonts w:ascii="GHEA Grapalat" w:hAnsi="GHEA Grapalat"/>
                <w:i/>
                <w:lang w:val="hy-AM"/>
              </w:rPr>
              <w:t xml:space="preserve">870 </w:t>
            </w:r>
            <w:r w:rsidRPr="001538A2">
              <w:rPr>
                <w:rFonts w:ascii="GHEA Grapalat" w:hAnsi="GHEA Grapalat"/>
                <w:i/>
                <w:lang w:val="hy-AM"/>
              </w:rPr>
              <w:t>քմ</w:t>
            </w:r>
          </w:p>
          <w:p w14:paraId="082A1946" w14:textId="7060C00A" w:rsidR="009457C4" w:rsidRPr="001538A2" w:rsidRDefault="009457C4" w:rsidP="009457C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062062">
              <w:rPr>
                <w:rFonts w:ascii="GHEA Grapalat" w:hAnsi="GHEA Grapalat"/>
                <w:i/>
                <w:lang w:val="hy-AM"/>
              </w:rPr>
              <w:t>13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 – </w:t>
            </w:r>
            <w:r w:rsidR="00062062">
              <w:rPr>
                <w:rFonts w:ascii="GHEA Grapalat" w:hAnsi="GHEA Grapalat"/>
                <w:i/>
                <w:lang w:val="hy-AM"/>
              </w:rPr>
              <w:t xml:space="preserve">1270 </w:t>
            </w:r>
            <w:r w:rsidRPr="001538A2">
              <w:rPr>
                <w:rFonts w:ascii="GHEA Grapalat" w:hAnsi="GHEA Grapalat"/>
                <w:i/>
                <w:lang w:val="hy-AM"/>
              </w:rPr>
              <w:t>քմ</w:t>
            </w:r>
          </w:p>
          <w:p w14:paraId="521858B6" w14:textId="61F921A4" w:rsidR="009457C4" w:rsidRPr="001538A2" w:rsidRDefault="00062062" w:rsidP="009457C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14</w:t>
            </w:r>
            <w:r w:rsidR="009457C4" w:rsidRPr="001538A2">
              <w:rPr>
                <w:rFonts w:ascii="GHEA Grapalat" w:hAnsi="GHEA Grapalat"/>
                <w:i/>
                <w:lang w:val="hy-AM"/>
              </w:rPr>
              <w:t xml:space="preserve"> շենք</w:t>
            </w:r>
            <w:r w:rsidR="009457C4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–</w:t>
            </w:r>
            <w:r w:rsidR="009457C4"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 xml:space="preserve">1270 </w:t>
            </w:r>
            <w:r w:rsidR="009457C4" w:rsidRPr="001538A2">
              <w:rPr>
                <w:rFonts w:ascii="GHEA Grapalat" w:hAnsi="GHEA Grapalat"/>
                <w:i/>
                <w:lang w:val="hy-AM"/>
              </w:rPr>
              <w:t>քմ</w:t>
            </w:r>
          </w:p>
          <w:p w14:paraId="0B10267F" w14:textId="11A0A083" w:rsidR="009457C4" w:rsidRPr="001538A2" w:rsidRDefault="00062062" w:rsidP="009457C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16</w:t>
            </w:r>
            <w:r w:rsidR="009457C4" w:rsidRPr="001538A2">
              <w:rPr>
                <w:rFonts w:ascii="GHEA Grapalat" w:hAnsi="GHEA Grapalat"/>
                <w:i/>
                <w:lang w:val="hy-AM"/>
              </w:rPr>
              <w:t xml:space="preserve"> շենք</w:t>
            </w:r>
            <w:r w:rsidR="009457C4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9457C4" w:rsidRPr="001538A2">
              <w:rPr>
                <w:rFonts w:ascii="GHEA Grapalat" w:hAnsi="GHEA Grapalat"/>
                <w:i/>
                <w:lang w:val="hy-AM"/>
              </w:rPr>
              <w:t xml:space="preserve">- </w:t>
            </w:r>
            <w:r>
              <w:rPr>
                <w:rFonts w:ascii="GHEA Grapalat" w:hAnsi="GHEA Grapalat"/>
                <w:i/>
                <w:lang w:val="hy-AM"/>
              </w:rPr>
              <w:t>905</w:t>
            </w:r>
            <w:r w:rsidR="009457C4" w:rsidRPr="001538A2">
              <w:rPr>
                <w:rFonts w:ascii="GHEA Grapalat" w:hAnsi="GHEA Grapalat"/>
                <w:i/>
                <w:lang w:val="hy-AM"/>
              </w:rPr>
              <w:t xml:space="preserve"> քմ</w:t>
            </w:r>
          </w:p>
          <w:p w14:paraId="05A18A97" w14:textId="0E89FF76" w:rsidR="009457C4" w:rsidRPr="001538A2" w:rsidRDefault="00062062" w:rsidP="009457C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13Գ</w:t>
            </w:r>
            <w:r w:rsidR="009457C4" w:rsidRPr="001538A2">
              <w:rPr>
                <w:rFonts w:ascii="GHEA Grapalat" w:hAnsi="GHEA Grapalat"/>
                <w:i/>
                <w:lang w:val="hy-AM"/>
              </w:rPr>
              <w:t xml:space="preserve"> շենք – 3</w:t>
            </w:r>
            <w:r>
              <w:rPr>
                <w:rFonts w:ascii="GHEA Grapalat" w:hAnsi="GHEA Grapalat"/>
                <w:i/>
                <w:lang w:val="hy-AM"/>
              </w:rPr>
              <w:t>5</w:t>
            </w:r>
            <w:r w:rsidR="009457C4" w:rsidRPr="001538A2">
              <w:rPr>
                <w:rFonts w:ascii="GHEA Grapalat" w:hAnsi="GHEA Grapalat"/>
                <w:i/>
                <w:lang w:val="hy-AM"/>
              </w:rPr>
              <w:t>0քմ</w:t>
            </w:r>
          </w:p>
          <w:p w14:paraId="214E7C07" w14:textId="059943A5" w:rsidR="009457C4" w:rsidRPr="001538A2" w:rsidRDefault="009457C4" w:rsidP="009457C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062062">
              <w:rPr>
                <w:rFonts w:ascii="GHEA Grapalat" w:hAnsi="GHEA Grapalat"/>
                <w:i/>
                <w:lang w:val="hy-AM"/>
              </w:rPr>
              <w:t>4Գ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 -</w:t>
            </w:r>
            <w:r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062062">
              <w:rPr>
                <w:rFonts w:ascii="GHEA Grapalat" w:hAnsi="GHEA Grapalat"/>
                <w:i/>
                <w:lang w:val="hy-AM"/>
              </w:rPr>
              <w:t>2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30 քմ </w:t>
            </w:r>
          </w:p>
          <w:p w14:paraId="5AF8E2B8" w14:textId="5BA51D2B" w:rsidR="009457C4" w:rsidRPr="001538A2" w:rsidRDefault="00062062" w:rsidP="009457C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2-րդ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4</w:t>
            </w:r>
            <w:r w:rsidR="009457C4" w:rsidRPr="001538A2">
              <w:rPr>
                <w:rFonts w:ascii="GHEA Grapalat" w:hAnsi="GHEA Grapalat"/>
                <w:i/>
                <w:lang w:val="hy-AM"/>
              </w:rPr>
              <w:t xml:space="preserve"> շենք - </w:t>
            </w:r>
            <w:r>
              <w:rPr>
                <w:rFonts w:ascii="GHEA Grapalat" w:hAnsi="GHEA Grapalat"/>
                <w:i/>
                <w:lang w:val="hy-AM"/>
              </w:rPr>
              <w:t>832</w:t>
            </w:r>
            <w:r w:rsidR="009457C4" w:rsidRPr="001538A2">
              <w:rPr>
                <w:rFonts w:ascii="GHEA Grapalat" w:hAnsi="GHEA Grapalat"/>
                <w:i/>
                <w:lang w:val="hy-AM"/>
              </w:rPr>
              <w:t xml:space="preserve"> քմ </w:t>
            </w:r>
          </w:p>
          <w:p w14:paraId="681A45E9" w14:textId="45D41FC2" w:rsidR="00D93440" w:rsidRPr="0049791C" w:rsidRDefault="00223CC3" w:rsidP="00223CC3">
            <w:pPr>
              <w:pStyle w:val="ListParagraph"/>
              <w:spacing w:after="0"/>
              <w:ind w:left="360"/>
              <w:jc w:val="both"/>
              <w:rPr>
                <w:rFonts w:ascii="GHEA Grapalat" w:hAnsi="GHEA Grapalat"/>
                <w:i/>
                <w:iCs/>
                <w:lang w:val="hy-AM"/>
              </w:rPr>
            </w:pPr>
            <w:r w:rsidRPr="001538A2">
              <w:rPr>
                <w:rFonts w:ascii="GHEA Grapalat" w:hAnsi="GHEA Grapalat"/>
                <w:b/>
                <w:bCs/>
                <w:i/>
                <w:szCs w:val="18"/>
                <w:lang w:val="hy-AM"/>
              </w:rPr>
              <w:t xml:space="preserve">Ընդհանուր՝  </w:t>
            </w:r>
            <w:r w:rsidR="00062062">
              <w:rPr>
                <w:rFonts w:ascii="GHEA Grapalat" w:hAnsi="GHEA Grapalat"/>
                <w:b/>
                <w:bCs/>
                <w:i/>
                <w:szCs w:val="18"/>
                <w:lang w:val="hy-AM"/>
              </w:rPr>
              <w:t>9149</w:t>
            </w:r>
            <w:r w:rsidRPr="001538A2">
              <w:rPr>
                <w:rFonts w:ascii="GHEA Grapalat" w:hAnsi="GHEA Grapalat"/>
                <w:b/>
                <w:bCs/>
                <w:i/>
                <w:szCs w:val="18"/>
                <w:lang w:val="hy-AM"/>
              </w:rPr>
              <w:t xml:space="preserve"> քմ</w:t>
            </w:r>
            <w:bookmarkEnd w:id="3"/>
          </w:p>
        </w:tc>
      </w:tr>
      <w:tr w:rsidR="00D93440" w:rsidRPr="00AF153E" w14:paraId="62D1526A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189EC0B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13BD7" w14:textId="1511425C" w:rsidR="00D93440" w:rsidRPr="0072029A" w:rsidRDefault="00223CC3" w:rsidP="008C7EB2">
            <w:pPr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1538A2">
              <w:rPr>
                <w:rFonts w:ascii="GHEA Grapalat" w:hAnsi="GHEA Grapalat"/>
                <w:i/>
                <w:sz w:val="22"/>
                <w:szCs w:val="18"/>
                <w:lang w:val="hy-AM"/>
              </w:rPr>
              <w:t>Ծրագրով նախատեսվող ծախսերը կապիտալ բնույթի ծախսեր են և կատարվում են համայնքի ֆոնդային բյուջեի և պետական բյուջեի միջոցներով։ Նշված շենքերի տանիքները բաժնային սեփականության իրավունքով պատկանում են բնակիչներին։</w:t>
            </w:r>
          </w:p>
        </w:tc>
      </w:tr>
      <w:tr w:rsidR="00B26675" w:rsidRPr="00CA67FD" w14:paraId="10594269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35385E6" w14:textId="77777777" w:rsidR="00B26675" w:rsidRPr="0072029A" w:rsidRDefault="00B26675" w:rsidP="00B26675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ազդեցությունը համայնքի և շահառուների վրա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73A7D" w14:textId="1378AA55" w:rsidR="00223CC3" w:rsidRPr="001538A2" w:rsidRDefault="00223CC3" w:rsidP="00223CC3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GHEA Grapalat" w:hAnsi="GHEA Grapalat"/>
                <w:b/>
                <w:bCs/>
                <w:i/>
                <w:lang w:val="hy-AM"/>
              </w:rPr>
            </w:pPr>
            <w:r w:rsidRPr="001538A2">
              <w:rPr>
                <w:rFonts w:ascii="GHEA Grapalat" w:hAnsi="GHEA Grapalat"/>
                <w:b/>
                <w:bCs/>
                <w:i/>
                <w:lang w:val="hy-AM"/>
              </w:rPr>
              <w:t xml:space="preserve">Ծրագրի ուղղակի շահառուների քանակն է՝ շուրջ </w:t>
            </w:r>
            <w:r w:rsidR="003740D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Cs w:val="18"/>
                <w:lang w:val="hy-AM" w:eastAsia="ru-RU"/>
              </w:rPr>
              <w:t xml:space="preserve">2673 </w:t>
            </w:r>
            <w:r w:rsidRPr="001538A2">
              <w:rPr>
                <w:rFonts w:ascii="GHEA Grapalat" w:hAnsi="GHEA Grapalat"/>
                <w:b/>
                <w:bCs/>
                <w:i/>
                <w:lang w:val="hy-AM"/>
              </w:rPr>
              <w:t xml:space="preserve">բնակիչ։ </w:t>
            </w:r>
          </w:p>
          <w:p w14:paraId="70CBC67E" w14:textId="223ECAA8" w:rsidR="00223CC3" w:rsidRPr="00E26245" w:rsidRDefault="00062062" w:rsidP="00223CC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</w:t>
            </w:r>
            <w:r>
              <w:rPr>
                <w:rFonts w:ascii="GHEA Grapalat" w:hAnsi="GHEA Grapalat"/>
                <w:i/>
                <w:lang w:val="hy-AM"/>
              </w:rPr>
              <w:t>-ին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թաղ</w:t>
            </w:r>
            <w:r>
              <w:rPr>
                <w:rFonts w:ascii="GHEA Grapalat" w:hAnsi="GHEA Grapalat"/>
                <w:i/>
                <w:lang w:val="hy-AM"/>
              </w:rPr>
              <w:t>ամաս 2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</w:t>
            </w:r>
            <w:r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– </w:t>
            </w:r>
            <w:r>
              <w:rPr>
                <w:rFonts w:ascii="GHEA Grapalat" w:hAnsi="GHEA Grapalat"/>
                <w:i/>
                <w:lang w:val="hy-AM"/>
              </w:rPr>
              <w:t>50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բնակարան, </w:t>
            </w:r>
            <w:r>
              <w:rPr>
                <w:rFonts w:ascii="GHEA Grapalat" w:hAnsi="GHEA Grapalat"/>
                <w:i/>
                <w:lang w:val="hy-AM"/>
              </w:rPr>
              <w:t>247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բնակիչ</w:t>
            </w:r>
          </w:p>
          <w:p w14:paraId="548AD4FF" w14:textId="67604C61" w:rsidR="00223CC3" w:rsidRPr="00E26245" w:rsidRDefault="00062062" w:rsidP="00223CC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</w:t>
            </w:r>
            <w:r>
              <w:rPr>
                <w:rFonts w:ascii="GHEA Grapalat" w:hAnsi="GHEA Grapalat"/>
                <w:i/>
                <w:lang w:val="hy-AM"/>
              </w:rPr>
              <w:t>-ին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4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 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– </w:t>
            </w:r>
            <w:r>
              <w:rPr>
                <w:rFonts w:ascii="GHEA Grapalat" w:hAnsi="GHEA Grapalat"/>
                <w:i/>
                <w:lang w:val="hy-AM"/>
              </w:rPr>
              <w:t xml:space="preserve">55 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բնակարան, </w:t>
            </w:r>
            <w:r>
              <w:rPr>
                <w:rFonts w:ascii="GHEA Grapalat" w:hAnsi="GHEA Grapalat"/>
                <w:i/>
                <w:lang w:val="hy-AM"/>
              </w:rPr>
              <w:t>275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բնակիչ</w:t>
            </w:r>
          </w:p>
          <w:p w14:paraId="6D1A12FA" w14:textId="6161A3DE" w:rsidR="00223CC3" w:rsidRPr="00E26245" w:rsidRDefault="00062062" w:rsidP="00223CC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</w:t>
            </w:r>
            <w:r>
              <w:rPr>
                <w:rFonts w:ascii="GHEA Grapalat" w:hAnsi="GHEA Grapalat"/>
                <w:i/>
                <w:lang w:val="hy-AM"/>
              </w:rPr>
              <w:t>-ին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5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 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– </w:t>
            </w:r>
            <w:r>
              <w:rPr>
                <w:rFonts w:ascii="GHEA Grapalat" w:hAnsi="GHEA Grapalat"/>
                <w:i/>
                <w:lang w:val="hy-AM"/>
              </w:rPr>
              <w:t>45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բնակարան, </w:t>
            </w:r>
            <w:r>
              <w:rPr>
                <w:rFonts w:ascii="GHEA Grapalat" w:hAnsi="GHEA Grapalat"/>
                <w:i/>
                <w:lang w:val="hy-AM"/>
              </w:rPr>
              <w:t>226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բնակիչ</w:t>
            </w:r>
          </w:p>
          <w:p w14:paraId="1C56E095" w14:textId="473309B9" w:rsidR="00223CC3" w:rsidRPr="00E26245" w:rsidRDefault="00062062" w:rsidP="00223CC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</w:t>
            </w:r>
            <w:r>
              <w:rPr>
                <w:rFonts w:ascii="GHEA Grapalat" w:hAnsi="GHEA Grapalat"/>
                <w:i/>
                <w:lang w:val="hy-AM"/>
              </w:rPr>
              <w:t>-ին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6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 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– </w:t>
            </w:r>
            <w:r>
              <w:rPr>
                <w:rFonts w:ascii="GHEA Grapalat" w:hAnsi="GHEA Grapalat"/>
                <w:i/>
                <w:lang w:val="hy-AM"/>
              </w:rPr>
              <w:t>55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 բնակարան, </w:t>
            </w:r>
            <w:r>
              <w:rPr>
                <w:rFonts w:ascii="GHEA Grapalat" w:hAnsi="GHEA Grapalat"/>
                <w:i/>
                <w:lang w:val="hy-AM"/>
              </w:rPr>
              <w:t>281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բնակիչ</w:t>
            </w:r>
          </w:p>
          <w:p w14:paraId="4BF26D00" w14:textId="7DCE1A0B" w:rsidR="00223CC3" w:rsidRPr="00E26245" w:rsidRDefault="00062062" w:rsidP="00223CC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</w:t>
            </w:r>
            <w:r>
              <w:rPr>
                <w:rFonts w:ascii="GHEA Grapalat" w:hAnsi="GHEA Grapalat"/>
                <w:i/>
                <w:lang w:val="hy-AM"/>
              </w:rPr>
              <w:t>-ին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7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</w:t>
            </w:r>
            <w:r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- </w:t>
            </w:r>
            <w:r w:rsidR="003740DC">
              <w:rPr>
                <w:rFonts w:ascii="GHEA Grapalat" w:hAnsi="GHEA Grapalat"/>
                <w:i/>
                <w:lang w:val="hy-AM"/>
              </w:rPr>
              <w:t>45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բնակարան, </w:t>
            </w:r>
            <w:r w:rsidR="003740DC">
              <w:rPr>
                <w:rFonts w:ascii="GHEA Grapalat" w:hAnsi="GHEA Grapalat"/>
                <w:i/>
                <w:lang w:val="hy-AM"/>
              </w:rPr>
              <w:t>229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բնակիչ</w:t>
            </w:r>
          </w:p>
          <w:p w14:paraId="2E4C6DAC" w14:textId="1A9241AC" w:rsidR="00223CC3" w:rsidRPr="00E26245" w:rsidRDefault="00062062" w:rsidP="00223CC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</w:t>
            </w:r>
            <w:r>
              <w:rPr>
                <w:rFonts w:ascii="GHEA Grapalat" w:hAnsi="GHEA Grapalat"/>
                <w:i/>
                <w:lang w:val="hy-AM"/>
              </w:rPr>
              <w:t>-ին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13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 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– </w:t>
            </w:r>
            <w:r w:rsidR="003740DC">
              <w:rPr>
                <w:rFonts w:ascii="GHEA Grapalat" w:hAnsi="GHEA Grapalat"/>
                <w:i/>
                <w:lang w:val="hy-AM"/>
              </w:rPr>
              <w:t>70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բնակարան, </w:t>
            </w:r>
            <w:r w:rsidR="003740DC">
              <w:rPr>
                <w:rFonts w:ascii="GHEA Grapalat" w:hAnsi="GHEA Grapalat"/>
                <w:i/>
                <w:lang w:val="hy-AM"/>
              </w:rPr>
              <w:t>348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բնակիչ</w:t>
            </w:r>
          </w:p>
          <w:p w14:paraId="45181CB3" w14:textId="3E2376E9" w:rsidR="00223CC3" w:rsidRPr="00E26245" w:rsidRDefault="00062062" w:rsidP="00223CC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</w:t>
            </w:r>
            <w:r>
              <w:rPr>
                <w:rFonts w:ascii="GHEA Grapalat" w:hAnsi="GHEA Grapalat"/>
                <w:i/>
                <w:lang w:val="hy-AM"/>
              </w:rPr>
              <w:t>-ին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14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</w:t>
            </w:r>
            <w:r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3740DC">
              <w:rPr>
                <w:rFonts w:ascii="GHEA Grapalat" w:hAnsi="GHEA Grapalat"/>
                <w:i/>
                <w:lang w:val="hy-AM"/>
              </w:rPr>
              <w:t>–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3740DC">
              <w:rPr>
                <w:rFonts w:ascii="GHEA Grapalat" w:hAnsi="GHEA Grapalat"/>
                <w:i/>
                <w:lang w:val="hy-AM"/>
              </w:rPr>
              <w:t xml:space="preserve">70 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բնակարան, </w:t>
            </w:r>
            <w:r w:rsidR="003740DC">
              <w:rPr>
                <w:rFonts w:ascii="GHEA Grapalat" w:hAnsi="GHEA Grapalat"/>
                <w:i/>
                <w:lang w:val="hy-AM"/>
              </w:rPr>
              <w:t xml:space="preserve">353 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>բնակիչ</w:t>
            </w:r>
          </w:p>
          <w:p w14:paraId="4911E83A" w14:textId="6EBE43FF" w:rsidR="00223CC3" w:rsidRPr="00E26245" w:rsidRDefault="00062062" w:rsidP="00223CC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</w:t>
            </w:r>
            <w:r>
              <w:rPr>
                <w:rFonts w:ascii="GHEA Grapalat" w:hAnsi="GHEA Grapalat"/>
                <w:i/>
                <w:lang w:val="hy-AM"/>
              </w:rPr>
              <w:t>-ին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16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</w:t>
            </w:r>
            <w:r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– </w:t>
            </w:r>
            <w:r w:rsidR="003740DC">
              <w:rPr>
                <w:rFonts w:ascii="GHEA Grapalat" w:hAnsi="GHEA Grapalat"/>
                <w:i/>
                <w:lang w:val="hy-AM"/>
              </w:rPr>
              <w:t>56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բնակարան, </w:t>
            </w:r>
            <w:r w:rsidR="003740DC">
              <w:rPr>
                <w:rFonts w:ascii="GHEA Grapalat" w:hAnsi="GHEA Grapalat"/>
                <w:i/>
                <w:lang w:val="hy-AM"/>
              </w:rPr>
              <w:t xml:space="preserve">282 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>բնակիչ</w:t>
            </w:r>
          </w:p>
          <w:p w14:paraId="4F06D3CF" w14:textId="24EE3E99" w:rsidR="00223CC3" w:rsidRPr="00E26245" w:rsidRDefault="00062062" w:rsidP="00223CC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</w:t>
            </w:r>
            <w:r>
              <w:rPr>
                <w:rFonts w:ascii="GHEA Grapalat" w:hAnsi="GHEA Grapalat"/>
                <w:i/>
                <w:lang w:val="hy-AM"/>
              </w:rPr>
              <w:t>-ին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13Գ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 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– </w:t>
            </w:r>
            <w:r w:rsidR="003740DC">
              <w:rPr>
                <w:rFonts w:ascii="GHEA Grapalat" w:hAnsi="GHEA Grapalat"/>
                <w:i/>
                <w:lang w:val="hy-AM"/>
              </w:rPr>
              <w:t>21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բնակարան, </w:t>
            </w:r>
            <w:r w:rsidR="003740DC">
              <w:rPr>
                <w:rFonts w:ascii="GHEA Grapalat" w:hAnsi="GHEA Grapalat"/>
                <w:i/>
                <w:lang w:val="hy-AM"/>
              </w:rPr>
              <w:t>108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բնակիչ</w:t>
            </w:r>
          </w:p>
          <w:p w14:paraId="53F884C3" w14:textId="6430A1D1" w:rsidR="00223CC3" w:rsidRPr="00E26245" w:rsidRDefault="00062062" w:rsidP="00223CC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1</w:t>
            </w:r>
            <w:r>
              <w:rPr>
                <w:rFonts w:ascii="GHEA Grapalat" w:hAnsi="GHEA Grapalat"/>
                <w:i/>
                <w:lang w:val="hy-AM"/>
              </w:rPr>
              <w:t>-ին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4Գ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 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- </w:t>
            </w:r>
            <w:r w:rsidR="003740DC">
              <w:rPr>
                <w:rFonts w:ascii="GHEA Grapalat" w:hAnsi="GHEA Grapalat"/>
                <w:i/>
                <w:lang w:val="hy-AM"/>
              </w:rPr>
              <w:t>13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բնակարան, </w:t>
            </w:r>
            <w:r w:rsidR="003740DC">
              <w:rPr>
                <w:rFonts w:ascii="GHEA Grapalat" w:hAnsi="GHEA Grapalat"/>
                <w:i/>
                <w:lang w:val="hy-AM"/>
              </w:rPr>
              <w:t>70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բնակիչ</w:t>
            </w:r>
          </w:p>
          <w:p w14:paraId="000A2182" w14:textId="78EE54CF" w:rsidR="00223CC3" w:rsidRPr="00E26245" w:rsidRDefault="00062062" w:rsidP="00223CC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1538A2">
              <w:rPr>
                <w:rFonts w:ascii="GHEA Grapalat" w:hAnsi="GHEA Grapalat"/>
                <w:i/>
                <w:lang w:val="hy-AM"/>
              </w:rPr>
              <w:t>2-րդ թաղ</w:t>
            </w:r>
            <w:r>
              <w:rPr>
                <w:rFonts w:ascii="GHEA Grapalat" w:hAnsi="GHEA Grapalat"/>
                <w:i/>
                <w:lang w:val="hy-AM"/>
              </w:rPr>
              <w:t>ամաս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4</w:t>
            </w:r>
            <w:r w:rsidRPr="001538A2">
              <w:rPr>
                <w:rFonts w:ascii="GHEA Grapalat" w:hAnsi="GHEA Grapalat"/>
                <w:i/>
                <w:lang w:val="hy-AM"/>
              </w:rPr>
              <w:t xml:space="preserve"> շենք 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֊ 50 բնակարան, </w:t>
            </w:r>
            <w:r w:rsidR="003740DC">
              <w:rPr>
                <w:rFonts w:ascii="GHEA Grapalat" w:hAnsi="GHEA Grapalat"/>
                <w:i/>
                <w:lang w:val="hy-AM"/>
              </w:rPr>
              <w:t>254</w:t>
            </w:r>
            <w:r w:rsidR="00223CC3" w:rsidRPr="00E26245">
              <w:rPr>
                <w:rFonts w:ascii="GHEA Grapalat" w:hAnsi="GHEA Grapalat"/>
                <w:i/>
                <w:lang w:val="hy-AM"/>
              </w:rPr>
              <w:t xml:space="preserve"> բնակիչ</w:t>
            </w:r>
          </w:p>
          <w:p w14:paraId="064496C9" w14:textId="2328AB21" w:rsidR="00E7356F" w:rsidRPr="0049791C" w:rsidRDefault="00223CC3" w:rsidP="00223CC3">
            <w:pPr>
              <w:pStyle w:val="ListParagraph"/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</w:pPr>
            <w:r w:rsidRPr="001538A2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Cs w:val="18"/>
                <w:lang w:val="hy-AM" w:eastAsia="ru-RU"/>
              </w:rPr>
              <w:t xml:space="preserve">Ընդամենը 11 շենք, 461 բնակարան, </w:t>
            </w:r>
            <w:r w:rsidR="003740D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Cs w:val="18"/>
                <w:lang w:val="hy-AM" w:eastAsia="ru-RU"/>
              </w:rPr>
              <w:t xml:space="preserve">2673 </w:t>
            </w:r>
            <w:r w:rsidRPr="001538A2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Cs w:val="18"/>
                <w:lang w:val="hy-AM" w:eastAsia="ru-RU"/>
              </w:rPr>
              <w:t>բնակիչ։</w:t>
            </w:r>
          </w:p>
        </w:tc>
      </w:tr>
      <w:tr w:rsidR="00B26675" w:rsidRPr="00617DBC" w14:paraId="4F711FF6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55821F" w14:textId="77777777" w:rsidR="00B26675" w:rsidRPr="0072029A" w:rsidRDefault="00B26675" w:rsidP="00B26675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DC025" w14:textId="0A1D3C3F" w:rsidR="00B26675" w:rsidRPr="0072029A" w:rsidRDefault="00B26675" w:rsidP="00E7356F">
            <w:pPr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hAnsi="GHEA Grapalat"/>
                <w:i/>
                <w:sz w:val="22"/>
                <w:lang w:val="hy-AM"/>
              </w:rPr>
              <w:t xml:space="preserve">Ծրագրի իրականացման ընթացքում կստեղծվեն շուրջ </w:t>
            </w:r>
            <w:r w:rsidR="0049791C">
              <w:rPr>
                <w:rFonts w:ascii="GHEA Grapalat" w:hAnsi="GHEA Grapalat"/>
                <w:i/>
                <w:sz w:val="22"/>
                <w:lang w:val="hy-AM"/>
              </w:rPr>
              <w:t>30</w:t>
            </w:r>
            <w:r w:rsidRPr="0072029A">
              <w:rPr>
                <w:rFonts w:ascii="GHEA Grapalat" w:hAnsi="GHEA Grapalat"/>
                <w:i/>
                <w:sz w:val="22"/>
                <w:lang w:val="hy-AM"/>
              </w:rPr>
              <w:t xml:space="preserve"> ժամանակավոր աշխատատեղեր։</w:t>
            </w:r>
          </w:p>
        </w:tc>
      </w:tr>
      <w:tr w:rsidR="00D93440" w:rsidRPr="0072029A" w14:paraId="78FB9F5B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1E3F603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Համայնքի նախորդ տարվա բյուջեն և բյուջեի կատարողականը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19C2B" w14:textId="6C37DB75" w:rsidR="00D93440" w:rsidRPr="0072029A" w:rsidRDefault="00D93440" w:rsidP="00034892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Նախորդ տարվա բյուջեն` </w:t>
            </w:r>
            <w:r w:rsidR="009D402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3984478,1</w:t>
            </w:r>
            <w:r w:rsidR="0005494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="009D402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հազ</w:t>
            </w:r>
            <w:r w:rsidR="009D402E">
              <w:rPr>
                <w:rFonts w:ascii="Cambria Math" w:eastAsia="Times New Roman" w:hAnsi="Cambria Math" w:cs="Times New Roman"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դրամ.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br/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8"/>
              <w:gridCol w:w="1323"/>
              <w:gridCol w:w="1419"/>
              <w:gridCol w:w="745"/>
            </w:tblGrid>
            <w:tr w:rsidR="00D93440" w:rsidRPr="009D402E" w14:paraId="23607EC6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B0F79B" w14:textId="77777777" w:rsidR="00D93440" w:rsidRPr="009D402E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17FB48" w14:textId="5B5F338B" w:rsidR="00D93440" w:rsidRPr="009D402E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Պլանը</w:t>
                  </w:r>
                  <w:proofErr w:type="spellEnd"/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/</w:t>
                  </w:r>
                  <w:proofErr w:type="spellStart"/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="009D402E" w:rsidRPr="009D402E">
                    <w:rPr>
                      <w:rFonts w:ascii="Cambria Math" w:eastAsia="Times New Roman" w:hAnsi="Cambria Math" w:cs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D402E" w:rsidRPr="009D402E">
                    <w:rPr>
                      <w:rFonts w:ascii="GHEA Grapalat" w:eastAsia="Times New Roman" w:hAnsi="GHEA Grapalat" w:cs="GHEA Grapalat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0FCA4F" w14:textId="04FC2058" w:rsidR="00D93440" w:rsidRPr="009D402E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Փաստացին</w:t>
                  </w:r>
                  <w:proofErr w:type="spellEnd"/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/</w:t>
                  </w:r>
                  <w:proofErr w:type="spellStart"/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="009D402E" w:rsidRPr="009D402E">
                    <w:rPr>
                      <w:rFonts w:ascii="Cambria Math" w:eastAsia="Times New Roman" w:hAnsi="Cambria Math" w:cs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D402E" w:rsidRPr="009D402E">
                    <w:rPr>
                      <w:rFonts w:ascii="GHEA Grapalat" w:eastAsia="Times New Roman" w:hAnsi="GHEA Grapalat" w:cs="GHEA Grapalat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D0E14F" w14:textId="77777777" w:rsidR="00D93440" w:rsidRPr="009D402E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Տոկոսը</w:t>
                  </w:r>
                  <w:proofErr w:type="spellEnd"/>
                </w:p>
              </w:tc>
            </w:tr>
            <w:tr w:rsidR="00E61F6F" w:rsidRPr="009D402E" w14:paraId="7E5FA99D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EC3B22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եկամուտները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572F3" w14:textId="4FE79A03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3984478,1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37A7D4" w14:textId="030C3C3C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4092630,2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2E116F" w14:textId="076F86CB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102,7</w:t>
                  </w:r>
                </w:p>
              </w:tc>
            </w:tr>
            <w:tr w:rsidR="00E61F6F" w:rsidRPr="009D402E" w14:paraId="694690CF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FAD828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435491" w14:textId="29432931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3292473,8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1016F1" w14:textId="6F1EBBD4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3387696,3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4CF456" w14:textId="5C92C7AE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102,9</w:t>
                  </w:r>
                </w:p>
              </w:tc>
            </w:tr>
            <w:tr w:rsidR="00E61F6F" w:rsidRPr="009D402E" w14:paraId="7A89BCD8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2E41EB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Սեփական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A3C3B7" w14:textId="060335F2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9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42944,8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981A2D" w14:textId="44394401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037744,9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30E9E5" w14:textId="63F2B1F4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10,1</w:t>
                  </w:r>
                </w:p>
              </w:tc>
            </w:tr>
            <w:tr w:rsidR="00E61F6F" w:rsidRPr="009D402E" w14:paraId="117D24D8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1EB5B0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2CE74B" w14:textId="70A1C471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6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92004,3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B21796" w14:textId="2773F6CA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704933,9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3FD28D" w14:textId="5C601E3E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101,9</w:t>
                  </w:r>
                </w:p>
              </w:tc>
            </w:tr>
            <w:tr w:rsidR="00E61F6F" w:rsidRPr="009D402E" w14:paraId="7228430B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FB4019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D6B974" w14:textId="7A65B953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054941"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4404905,6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955DB9" w14:textId="69A8003A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4179839,3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396017" w14:textId="311CDF64" w:rsidR="00E61F6F" w:rsidRPr="009D402E" w:rsidRDefault="00054941" w:rsidP="00E61F6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94,9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61F6F" w:rsidRPr="009D402E" w14:paraId="0E255DB5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A10465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3252DB" w14:textId="05F6CCD3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054941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3292473,8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A1964B" w14:textId="037345BA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3127273,9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0F831B" w14:textId="0753AB5E" w:rsidR="00E61F6F" w:rsidRPr="009D402E" w:rsidRDefault="00054941" w:rsidP="00E61F6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95,0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61F6F" w:rsidRPr="009D402E" w14:paraId="0F773233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889363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8B245D" w14:textId="735C2ADA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1717162,3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FEF71A" w14:textId="3D7EEA43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1582565,1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5A68E8" w14:textId="24D4E699" w:rsidR="00E61F6F" w:rsidRPr="009D402E" w:rsidRDefault="00E057A2" w:rsidP="00E61F6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92,2</w:t>
                  </w:r>
                </w:p>
              </w:tc>
            </w:tr>
            <w:tr w:rsidR="00E61F6F" w:rsidRPr="009D402E" w14:paraId="2923258B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CD7E8E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փաստացի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9D402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7CF7FB" w14:textId="05166294" w:rsidR="00E61F6F" w:rsidRPr="009D402E" w:rsidRDefault="009D402E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2017162,3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4255B1" w14:textId="4827212E" w:rsidR="00E61F6F" w:rsidRPr="009D402E" w:rsidRDefault="009D402E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1931681,4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4DE244C" w14:textId="686A3848" w:rsidR="00E61F6F" w:rsidRPr="009D402E" w:rsidRDefault="009D402E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95,7</w:t>
                  </w:r>
                </w:p>
              </w:tc>
            </w:tr>
            <w:tr w:rsidR="00E057A2" w:rsidRPr="009D402E" w14:paraId="37F3A94C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64063C" w14:textId="77777777" w:rsidR="00E057A2" w:rsidRPr="009D402E" w:rsidRDefault="00E057A2" w:rsidP="00E057A2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50033D" w14:textId="495A9954" w:rsidR="00E057A2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86275,0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991407" w14:textId="5D769590" w:rsidR="00E057A2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63941,9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A2145A" w14:textId="2F3D97BA" w:rsidR="00E057A2" w:rsidRPr="009D402E" w:rsidRDefault="00E057A2" w:rsidP="00E057A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74,1</w:t>
                  </w:r>
                </w:p>
              </w:tc>
            </w:tr>
            <w:tr w:rsidR="00E61F6F" w:rsidRPr="009D402E" w14:paraId="1830FE47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B291F8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lastRenderedPageBreak/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9683E6" w14:textId="7B0AEF5C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365371,7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4F0039" w14:textId="44F0F002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338647,5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C85350" w14:textId="752E8576" w:rsidR="00E057A2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92,7</w:t>
                  </w:r>
                </w:p>
              </w:tc>
            </w:tr>
            <w:tr w:rsidR="00E61F6F" w:rsidRPr="009D402E" w14:paraId="612DF664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97B7F2" w14:textId="09388360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փողոց</w:t>
                  </w:r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ներ</w:t>
                  </w:r>
                  <w:proofErr w:type="spellEnd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գազաֆիկացում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7883B3" w14:textId="0B14A377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74095,0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613A20" w14:textId="55BFFF77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69620,5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FFBE23" w14:textId="38DE2783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94,0</w:t>
                  </w:r>
                </w:p>
              </w:tc>
            </w:tr>
            <w:tr w:rsidR="00E61F6F" w:rsidRPr="009D402E" w14:paraId="6FE6709C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524494" w14:textId="49158C6E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գյուղատնտեսություն</w:t>
                  </w:r>
                  <w:proofErr w:type="spellEnd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ոռոգում</w:t>
                  </w:r>
                  <w:proofErr w:type="spellEnd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1DAAF8" w14:textId="024E0013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296149,4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34D7B1" w14:textId="49CF722D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287147,6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4374D9" w14:textId="06427A57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97,0</w:t>
                  </w:r>
                </w:p>
              </w:tc>
            </w:tr>
            <w:tr w:rsidR="00AD4E97" w:rsidRPr="009D402E" w14:paraId="03EEFBE2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7B1152" w14:textId="13DFF347" w:rsidR="00AD4E97" w:rsidRPr="009D402E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547258" w14:textId="4B41A65C" w:rsidR="00AD4E97" w:rsidRPr="009D402E" w:rsidRDefault="00AD4E97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118170,0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B3880A" w14:textId="5D74CD84" w:rsidR="00AD4E97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116907,1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76BAF4" w14:textId="476EB2BF" w:rsidR="00AD4E97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98,9</w:t>
                  </w:r>
                  <w:r w:rsidR="00AD4E97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4E97" w:rsidRPr="009D402E" w14:paraId="19E067EC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41CD65" w14:textId="2A9E2D60" w:rsidR="00AD4E97" w:rsidRPr="009D402E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հողի օտարում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714953" w14:textId="4E0D145A" w:rsidR="00AD4E97" w:rsidRPr="009D402E" w:rsidRDefault="00AD4E97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="003F4835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150000,0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16C062" w14:textId="3D7B10AE" w:rsidR="00AD4E97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-174558,0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DF482B" w14:textId="2B9FC0E8" w:rsidR="00AD4E97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116,4</w:t>
                  </w:r>
                  <w:r w:rsidR="00AD4E97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F4835" w:rsidRPr="009D402E" w14:paraId="37237B82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A126D0" w14:textId="7117841A" w:rsidR="003F4835" w:rsidRPr="009D402E" w:rsidRDefault="003F4835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-կրթություն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5AD5F3" w14:textId="5FEAF4BE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571456,2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CEA3B1" w14:textId="55F6D2DB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564961,4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6AA408" w14:textId="535E9E4C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98,8</w:t>
                  </w:r>
                </w:p>
              </w:tc>
            </w:tr>
            <w:tr w:rsidR="003F4835" w:rsidRPr="009D402E" w14:paraId="1F6B9986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AE30CB" w14:textId="4B782867" w:rsidR="003F4835" w:rsidRPr="009D402E" w:rsidRDefault="003F4835" w:rsidP="003F4835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-օրենսդիր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92AA7F" w14:textId="5BB2C98A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282855,0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A3A04F" w14:textId="74EA8FF7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265089,7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49A5D4" w14:textId="65A1F8F4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93,7</w:t>
                  </w:r>
                </w:p>
              </w:tc>
            </w:tr>
            <w:tr w:rsidR="003F4835" w:rsidRPr="009D402E" w14:paraId="4DE6B2DB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83819D" w14:textId="12E14769" w:rsidR="003F4835" w:rsidRPr="009D402E" w:rsidRDefault="0043316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-ընդհանուր բնույթի ծառ</w:t>
                  </w:r>
                  <w:r w:rsidRPr="009D402E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1038B4" w14:textId="007B52E7" w:rsidR="003F4835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1930,0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5C34F8" w14:textId="5B1A3238" w:rsidR="003F4835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1264,4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68F75E" w14:textId="70CC18F5" w:rsidR="003F4835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65,4</w:t>
                  </w:r>
                </w:p>
              </w:tc>
            </w:tr>
            <w:tr w:rsidR="00433161" w:rsidRPr="009D402E" w14:paraId="4E0BE821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617E68" w14:textId="0B112D19" w:rsidR="00433161" w:rsidRPr="009D402E" w:rsidRDefault="00433161" w:rsidP="00433161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-շրջակա միջավայրի պահպ</w:t>
                  </w:r>
                  <w:r w:rsidRPr="009D402E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3B1B2C" w14:textId="2CFBD141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26720,0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8E3416" w14:textId="539774CB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10487,9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710650" w14:textId="02B09C5E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39,2</w:t>
                  </w:r>
                </w:p>
              </w:tc>
            </w:tr>
            <w:tr w:rsidR="00433161" w:rsidRPr="009D402E" w14:paraId="5ADC5C2F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9E43F7" w14:textId="5E454786" w:rsidR="00433161" w:rsidRPr="009D402E" w:rsidRDefault="00433161" w:rsidP="00433161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-մշակույթ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A2207D" w14:textId="3B8677C1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44140,0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C5395E" w14:textId="37AEDAEE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39055,4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36C2D0" w14:textId="78076BBF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88,4</w:t>
                  </w:r>
                </w:p>
              </w:tc>
            </w:tr>
          </w:tbl>
          <w:p w14:paraId="50FF9B74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D93440" w:rsidRPr="0072029A" w14:paraId="7705D460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81D6DAD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Համայնքի</w:t>
            </w:r>
            <w:proofErr w:type="spellEnd"/>
            <w:r w:rsidRPr="0072029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ընթացիկ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72029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30926" w14:textId="77777777" w:rsidR="00034892" w:rsidRDefault="009D402E" w:rsidP="00034892">
            <w:pPr>
              <w:spacing w:after="0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4018346,2 հազ</w:t>
            </w:r>
            <w: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="00AD4E97" w:rsidRPr="007202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en-US" w:eastAsia="ru-RU"/>
              </w:rPr>
              <w:t>  </w:t>
            </w:r>
            <w:proofErr w:type="spellStart"/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.</w:t>
            </w:r>
          </w:p>
          <w:p w14:paraId="4C057D5C" w14:textId="67A9B1B3" w:rsidR="00D93440" w:rsidRPr="00034892" w:rsidRDefault="00D93440" w:rsidP="00034892">
            <w:pPr>
              <w:spacing w:after="0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ընթացիկ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տարվա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կանխատեսվող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պլանավորված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վարչական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իսկ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մասից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պլանավորված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բացվածքով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8"/>
              <w:gridCol w:w="1667"/>
            </w:tblGrid>
            <w:tr w:rsidR="00D93440" w:rsidRPr="007B0ED1" w14:paraId="3D25AA55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A70166" w14:textId="77777777" w:rsidR="00D93440" w:rsidRPr="007B0ED1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ED6AC3" w14:textId="1C99754D" w:rsidR="00D93440" w:rsidRPr="007B0ED1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Պլանը</w:t>
                  </w:r>
                  <w:proofErr w:type="spellEnd"/>
                  <w:r w:rsidR="009D402E"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/</w:t>
                  </w:r>
                  <w:proofErr w:type="spellStart"/>
                  <w:r w:rsidR="009D402E"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="009D402E" w:rsidRPr="007B0ED1">
                    <w:rPr>
                      <w:rFonts w:ascii="Cambria Math" w:eastAsia="Times New Roman" w:hAnsi="Cambria Math" w:cs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="009D402E"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D402E" w:rsidRPr="007B0ED1">
                    <w:rPr>
                      <w:rFonts w:ascii="GHEA Grapalat" w:eastAsia="Times New Roman" w:hAnsi="GHEA Grapalat" w:cs="GHEA Grapalat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</w:tr>
            <w:tr w:rsidR="00AD4E97" w:rsidRPr="007B0ED1" w14:paraId="50A19D9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046381" w14:textId="5D2072BF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եկամուտների պլանավորում</w:t>
                  </w: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6A49E4" w14:textId="05C12DEC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4018346,2</w:t>
                  </w:r>
                </w:p>
              </w:tc>
            </w:tr>
            <w:tr w:rsidR="00AD4E97" w:rsidRPr="007B0ED1" w14:paraId="061ED9E1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27D464" w14:textId="74C11684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0BEA0E" w14:textId="67BBBD74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4018346,2</w:t>
                  </w:r>
                </w:p>
              </w:tc>
            </w:tr>
            <w:tr w:rsidR="00AD4E97" w:rsidRPr="007B0ED1" w14:paraId="78DB1307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994874" w14:textId="15D011DF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7D816D" w14:textId="275FDEE4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978107,0</w:t>
                  </w:r>
                </w:p>
              </w:tc>
            </w:tr>
            <w:tr w:rsidR="00AD4E97" w:rsidRPr="007B0ED1" w14:paraId="76BD4B5F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75EAFC" w14:textId="24B94DBA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C46757" w14:textId="23F697B6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4E97" w:rsidRPr="007B0ED1" w14:paraId="05E8DB63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016263" w14:textId="4B5F4C00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ծախսեր,</w:t>
                  </w: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2858F0" w14:textId="159E652A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4351564,6</w:t>
                  </w:r>
                </w:p>
              </w:tc>
            </w:tr>
            <w:tr w:rsidR="00AD4E97" w:rsidRPr="007B0ED1" w14:paraId="7D94626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352387" w14:textId="06828A89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A0E594" w14:textId="60E87D5C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4067264,3</w:t>
                  </w:r>
                </w:p>
              </w:tc>
            </w:tr>
            <w:tr w:rsidR="00AD4E97" w:rsidRPr="007B0ED1" w14:paraId="20AC898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905BE4" w14:textId="31B69D5A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221C81" w14:textId="1CFEABA6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284300,0</w:t>
                  </w:r>
                </w:p>
              </w:tc>
            </w:tr>
            <w:tr w:rsidR="00AD4E97" w:rsidRPr="007B0ED1" w14:paraId="60136FD8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250C3D" w14:textId="45159FA7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Համայնքի ֆոնդային բյուջեի պլանավորված ծախսերը,</w:t>
                  </w:r>
                  <w:r w:rsidRPr="007B0ED1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532DDE" w14:textId="73FC26D1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434300,0</w:t>
                  </w:r>
                </w:p>
              </w:tc>
            </w:tr>
            <w:tr w:rsidR="00AD4E97" w:rsidRPr="007B0ED1" w14:paraId="7387445B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B69545" w14:textId="33E25DD6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գյուղատնտեսություն</w:t>
                  </w:r>
                  <w:r w:rsidR="007B0ED1"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/ ոռոգում/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89762C" w14:textId="1BE461D7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6994,0</w:t>
                  </w:r>
                </w:p>
              </w:tc>
            </w:tr>
            <w:tr w:rsidR="00AD4E97" w:rsidRPr="007B0ED1" w14:paraId="047E9393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56571D" w14:textId="66CB4413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գազաֆիկացում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58B759" w14:textId="76C0D0CD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3790,9</w:t>
                  </w:r>
                </w:p>
              </w:tc>
            </w:tr>
            <w:tr w:rsidR="00AD4E97" w:rsidRPr="007B0ED1" w14:paraId="78BE4396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F01166" w14:textId="552A70AB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ճանապարհաշինարարություն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D822DD" w14:textId="1E9DA511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148270,0</w:t>
                  </w:r>
                </w:p>
              </w:tc>
            </w:tr>
            <w:tr w:rsidR="00AD4E97" w:rsidRPr="007B0ED1" w14:paraId="12990EE4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33C063" w14:textId="2B57C659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686935" w14:textId="26B8F3CE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038,0</w:t>
                  </w:r>
                </w:p>
              </w:tc>
            </w:tr>
            <w:tr w:rsidR="00AD4E97" w:rsidRPr="007B0ED1" w14:paraId="5A964330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DD0564" w14:textId="36BFEE55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ջրամատակարարում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248885" w14:textId="051B4915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2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13875,4</w:t>
                  </w:r>
                </w:p>
              </w:tc>
            </w:tr>
            <w:tr w:rsidR="007B0ED1" w:rsidRPr="007B0ED1" w14:paraId="031B1F4C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ED08EC" w14:textId="0BF3F241" w:rsidR="007B0ED1" w:rsidRPr="007B0ED1" w:rsidRDefault="007B0ED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-մշակույթ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7C42CA" w14:textId="3C8E6694" w:rsidR="007B0ED1" w:rsidRPr="007B0ED1" w:rsidRDefault="007B0ED1" w:rsidP="007B0ED1">
                  <w:pPr>
                    <w:spacing w:after="0"/>
                    <w:jc w:val="both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10580,0</w:t>
                  </w:r>
                </w:p>
              </w:tc>
            </w:tr>
            <w:tr w:rsidR="007B0ED1" w:rsidRPr="007B0ED1" w14:paraId="688252A1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89B925" w14:textId="6A26A4F5" w:rsidR="007B0ED1" w:rsidRPr="007B0ED1" w:rsidRDefault="007B0ED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-շրջակա միջավայրի պահպ</w:t>
                  </w:r>
                  <w:r w:rsidRPr="007B0ED1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90726B" w14:textId="351F0E27" w:rsidR="007B0ED1" w:rsidRPr="007B0ED1" w:rsidRDefault="007B0ED1" w:rsidP="007B0ED1">
                  <w:pPr>
                    <w:spacing w:after="0"/>
                    <w:jc w:val="both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17625,0</w:t>
                  </w:r>
                </w:p>
              </w:tc>
            </w:tr>
            <w:tr w:rsidR="007B0ED1" w:rsidRPr="007B0ED1" w14:paraId="7F954740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35AB2C" w14:textId="6500E9CF" w:rsidR="007B0ED1" w:rsidRPr="007B0ED1" w:rsidRDefault="007B0ED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-վարչ</w:t>
                  </w:r>
                  <w:r w:rsidRPr="007B0ED1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B0ED1">
                    <w:rPr>
                      <w:rFonts w:ascii="GHEA Grapalat" w:eastAsia="Times New Roman" w:hAnsi="GHEA Grapalat" w:cs="GHEA Grapalat"/>
                      <w:i/>
                      <w:iCs/>
                      <w:sz w:val="20"/>
                      <w:szCs w:val="20"/>
                      <w:lang w:val="hy-AM" w:eastAsia="ru-RU"/>
                    </w:rPr>
                    <w:t>ապարատի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B0ED1">
                    <w:rPr>
                      <w:rFonts w:ascii="GHEA Grapalat" w:eastAsia="Times New Roman" w:hAnsi="GHEA Grapalat" w:cs="GHEA Grapalat"/>
                      <w:i/>
                      <w:iCs/>
                      <w:sz w:val="20"/>
                      <w:szCs w:val="20"/>
                      <w:lang w:val="hy-AM" w:eastAsia="ru-RU"/>
                    </w:rPr>
                    <w:t>պահպ</w:t>
                  </w:r>
                  <w:r w:rsidRPr="007B0ED1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F49F6F" w14:textId="61013879" w:rsidR="007B0ED1" w:rsidRPr="007B0ED1" w:rsidRDefault="007B0ED1" w:rsidP="007B0ED1">
                  <w:pPr>
                    <w:spacing w:after="0"/>
                    <w:jc w:val="both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32127,0</w:t>
                  </w:r>
                </w:p>
              </w:tc>
            </w:tr>
          </w:tbl>
          <w:p w14:paraId="519C5F6E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D93440" w:rsidRPr="00617DBC" w14:paraId="450E0383" w14:textId="77777777" w:rsidTr="007C0E29">
        <w:trPr>
          <w:tblCellSpacing w:w="22" w:type="dxa"/>
          <w:jc w:val="center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5B169C7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ծրագիրը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3B75B" w14:textId="005C2247" w:rsidR="00D93440" w:rsidRPr="00941D6B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3740DC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</w:t>
            </w:r>
            <w:r w:rsidR="003740DC" w:rsidRPr="003740DC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5738172,0</w:t>
            </w:r>
            <w:r w:rsidR="00941D6B" w:rsidRPr="003740DC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 xml:space="preserve"> հազ</w:t>
            </w:r>
            <w:proofErr w:type="gramStart"/>
            <w:r w:rsidR="00941D6B" w:rsidRPr="003740DC">
              <w:rPr>
                <w:rFonts w:ascii="Cambria Math" w:eastAsia="Times New Roman" w:hAnsi="Cambria Math" w:cs="Cambria Math"/>
                <w:i/>
                <w:iCs/>
                <w:sz w:val="22"/>
                <w:lang w:val="hy-AM" w:eastAsia="ru-RU"/>
              </w:rPr>
              <w:t>․</w:t>
            </w:r>
            <w:r w:rsidR="00AD4E97" w:rsidRPr="00941D6B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 xml:space="preserve"> </w:t>
            </w:r>
            <w:r w:rsidR="00AD4E97"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proofErr w:type="gram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.</w:t>
            </w:r>
          </w:p>
        </w:tc>
      </w:tr>
      <w:tr w:rsidR="00D93440" w:rsidRPr="00617DBC" w14:paraId="0F72264E" w14:textId="77777777" w:rsidTr="007C0E29">
        <w:trPr>
          <w:tblCellSpacing w:w="22" w:type="dxa"/>
          <w:jc w:val="center"/>
        </w:trPr>
        <w:tc>
          <w:tcPr>
            <w:tcW w:w="3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99055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2DB42" w14:textId="77A12658" w:rsidR="00D93440" w:rsidRPr="00941D6B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հաջորդող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r w:rsidR="003740DC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>5840172,0</w:t>
            </w:r>
            <w:r w:rsidR="00941D6B" w:rsidRPr="00941D6B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 xml:space="preserve"> </w:t>
            </w:r>
            <w:r w:rsidR="00941D6B" w:rsidRPr="003740DC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>հազ</w:t>
            </w:r>
            <w:proofErr w:type="gramStart"/>
            <w:r w:rsidR="00941D6B" w:rsidRPr="003740DC">
              <w:rPr>
                <w:rFonts w:ascii="Cambria Math" w:eastAsia="Times New Roman" w:hAnsi="Cambria Math" w:cs="Cambria Math"/>
                <w:i/>
                <w:iCs/>
                <w:sz w:val="22"/>
                <w:lang w:val="hy-AM" w:eastAsia="ru-RU"/>
              </w:rPr>
              <w:t>․</w:t>
            </w:r>
            <w:r w:rsidR="00AD4E97" w:rsidRPr="003740DC">
              <w:rPr>
                <w:rFonts w:ascii="Calibri" w:eastAsia="Times New Roman" w:hAnsi="Calibri" w:cs="Calibri"/>
                <w:i/>
                <w:iCs/>
                <w:sz w:val="22"/>
                <w:lang w:val="en-US" w:eastAsia="ru-RU"/>
              </w:rPr>
              <w:t> </w:t>
            </w:r>
            <w:r w:rsidR="00AD4E97" w:rsidRPr="003740DC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proofErr w:type="spellStart"/>
            <w:r w:rsidRPr="003740DC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proofErr w:type="gramEnd"/>
            <w:r w:rsidRPr="003740DC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.</w:t>
            </w:r>
          </w:p>
        </w:tc>
      </w:tr>
      <w:tr w:rsidR="00D93440" w:rsidRPr="00617DBC" w14:paraId="6C75FB75" w14:textId="77777777" w:rsidTr="007C0E29">
        <w:trPr>
          <w:tblCellSpacing w:w="22" w:type="dxa"/>
          <w:jc w:val="center"/>
        </w:trPr>
        <w:tc>
          <w:tcPr>
            <w:tcW w:w="3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44213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78E2B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հաջորդող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վարչական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ֆոնդային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իսկ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ֆոնդային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lastRenderedPageBreak/>
              <w:t>մասից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առանձին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բացվածքով</w:t>
            </w:r>
            <w:proofErr w:type="spellEnd"/>
          </w:p>
        </w:tc>
      </w:tr>
      <w:tr w:rsidR="00D93440" w:rsidRPr="0072029A" w14:paraId="726A9B7E" w14:textId="77777777" w:rsidTr="007C0E29">
        <w:trPr>
          <w:tblCellSpacing w:w="22" w:type="dxa"/>
          <w:jc w:val="center"/>
        </w:trPr>
        <w:tc>
          <w:tcPr>
            <w:tcW w:w="3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CB0AB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1"/>
              <w:gridCol w:w="1597"/>
              <w:gridCol w:w="1597"/>
            </w:tblGrid>
            <w:tr w:rsidR="00D93440" w:rsidRPr="00387624" w14:paraId="109539E3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5238A9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723A95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իրականացման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տարի</w:t>
                  </w:r>
                  <w:proofErr w:type="spellEnd"/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2025</w:t>
                  </w:r>
                </w:p>
                <w:p w14:paraId="61546922" w14:textId="3D148758" w:rsidR="00941D6B" w:rsidRPr="00387624" w:rsidRDefault="00941D6B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5230F6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իրականացման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տարվան</w:t>
                  </w:r>
                  <w:proofErr w:type="spellEnd"/>
                </w:p>
                <w:p w14:paraId="58FB8011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հաջորդող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տարի</w:t>
                  </w:r>
                  <w:proofErr w:type="spellEnd"/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2026</w:t>
                  </w:r>
                </w:p>
                <w:p w14:paraId="322D57FC" w14:textId="6DC0D6C6" w:rsidR="00941D6B" w:rsidRPr="00387624" w:rsidRDefault="00941D6B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GHEA Grapalat"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</w:tr>
            <w:tr w:rsidR="00CE4913" w:rsidRPr="00387624" w14:paraId="6B3116C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DA7D0D" w14:textId="77777777" w:rsidR="00CE4913" w:rsidRPr="008D3785" w:rsidRDefault="00CE4913" w:rsidP="00CE4913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  <w:p w14:paraId="23FC2F6B" w14:textId="77777777" w:rsidR="00CE4913" w:rsidRPr="00387624" w:rsidRDefault="00CE4913" w:rsidP="00CE4913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B3F197" w14:textId="69BFA4A5" w:rsidR="00CE4913" w:rsidRPr="00387624" w:rsidRDefault="00CE4913" w:rsidP="00CE4913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5738172,0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47FFE7" w14:textId="6C570801" w:rsidR="00CE4913" w:rsidRPr="00387624" w:rsidRDefault="00CE4913" w:rsidP="00CE4913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5840172,0</w:t>
                  </w:r>
                </w:p>
              </w:tc>
            </w:tr>
            <w:tr w:rsidR="000B7739" w:rsidRPr="00387624" w14:paraId="5D69086A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43FD00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4DDD11" w14:textId="6C61592A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CE4913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5738172,0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269683" w14:textId="61B605A8" w:rsidR="000B7739" w:rsidRPr="00387624" w:rsidRDefault="00CE4913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5840172,0</w:t>
                  </w:r>
                </w:p>
              </w:tc>
            </w:tr>
            <w:tr w:rsidR="000B7739" w:rsidRPr="00387624" w14:paraId="01CB754E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74A8C5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Սեփական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7B5460" w14:textId="11B2154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1102300,0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60B34C" w14:textId="2C709CAC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1187300,0</w:t>
                  </w:r>
                </w:p>
              </w:tc>
            </w:tr>
            <w:tr w:rsidR="000B7739" w:rsidRPr="00387624" w14:paraId="5817A29D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5FED33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1BC2C0" w14:textId="17D0957D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956362,0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0B2F05" w14:textId="2D0DCE83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973362,0</w:t>
                  </w:r>
                </w:p>
              </w:tc>
            </w:tr>
            <w:tr w:rsidR="000B7739" w:rsidRPr="00387624" w14:paraId="6ABB2713" w14:textId="77777777" w:rsidTr="008C16BF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C64C09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</w:p>
                <w:p w14:paraId="5B5FB76E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,</w:t>
                  </w: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387624">
                    <w:rPr>
                      <w:rFonts w:ascii="GHEA Grapalat" w:eastAsia="Times New Roman" w:hAnsi="GHEA Grapalat" w:cs="Arial Unicode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387624">
                    <w:rPr>
                      <w:rFonts w:ascii="GHEA Grapalat" w:eastAsia="Times New Roman" w:hAnsi="GHEA Grapalat" w:cs="Arial Unicode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0CDFB7" w14:textId="6BF4BA3A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5738172,0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EF2069" w14:textId="7BE5DC86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5840172,0</w:t>
                  </w:r>
                </w:p>
              </w:tc>
            </w:tr>
            <w:tr w:rsidR="000B7739" w:rsidRPr="00387624" w14:paraId="40E08940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D6E6F6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723C9" w14:textId="3C90977E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4781810,0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D4CD9B" w14:textId="6C1F2B49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4866810,0</w:t>
                  </w:r>
                </w:p>
              </w:tc>
            </w:tr>
            <w:tr w:rsidR="000B7739" w:rsidRPr="00387624" w14:paraId="5F8620FF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FE4335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64EB65" w14:textId="06052EDA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956362,0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A762CC" w14:textId="3F066CBE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973362,0</w:t>
                  </w:r>
                </w:p>
              </w:tc>
            </w:tr>
            <w:tr w:rsidR="000B7739" w:rsidRPr="00387624" w14:paraId="0F2F2412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ACBE43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</w:p>
                <w:p w14:paraId="790BF231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574A8B" w14:textId="0B380880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1222362,0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D3A35D" w14:textId="7F25836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908362,0</w:t>
                  </w:r>
                </w:p>
              </w:tc>
            </w:tr>
            <w:tr w:rsidR="000B7739" w:rsidRPr="00387624" w14:paraId="12221EDC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876EA1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BD0C8" w14:textId="4AD7E314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 </w:t>
                  </w:r>
                  <w:r w:rsidR="00941D6B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153362,0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756EA1" w14:textId="3C7E49D9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279862,0</w:t>
                  </w:r>
                </w:p>
              </w:tc>
            </w:tr>
            <w:tr w:rsidR="000B7739" w:rsidRPr="00387624" w14:paraId="3E65BF6C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06A7E0" w14:textId="35332E6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մշակույթ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6320EF" w14:textId="79530D6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6000,0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F31B29" w14:textId="4C53550C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5000,0</w:t>
                  </w:r>
                </w:p>
              </w:tc>
            </w:tr>
            <w:tr w:rsidR="000B7739" w:rsidRPr="00387624" w14:paraId="4AB739B4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6D6FAB" w14:textId="616E31A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արտադպրոցական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61E05D" w14:textId="0A14C37C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E9498C" w14:textId="28C64747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</w:tr>
            <w:tr w:rsidR="000B7739" w:rsidRPr="00387624" w14:paraId="6D283093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2D90EC" w14:textId="13EAB948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r w:rsidR="00387624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շրջակա միջավայրի պահպ</w:t>
                  </w:r>
                  <w:r w:rsidR="00387624"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1D991B" w14:textId="582DFE5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8785E3" w14:textId="28620BF7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3500,0</w:t>
                  </w:r>
                </w:p>
              </w:tc>
            </w:tr>
            <w:tr w:rsidR="000B7739" w:rsidRPr="00387624" w14:paraId="28E0068B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DC72CF" w14:textId="5081C5AF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2D4F55" w14:textId="773875D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494B71" w14:textId="1AA8D18B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210000,0</w:t>
                  </w:r>
                </w:p>
              </w:tc>
            </w:tr>
            <w:tr w:rsidR="000B7739" w:rsidRPr="00387624" w14:paraId="79985731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67C9D4" w14:textId="58EA05C0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մանկապարտեզների կապիտալ նորոգում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B6A0DB" w14:textId="58C05EB9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45DF68" w14:textId="06F51BFC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400000,0</w:t>
                  </w:r>
                </w:p>
              </w:tc>
            </w:tr>
            <w:tr w:rsidR="000B7739" w:rsidRPr="00387624" w14:paraId="71794523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169955" w14:textId="0561AFBD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-հողի օտարում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052C8B" w14:textId="37EEFF4B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-160000,0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8AA218" w14:textId="087DBF7B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-170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000,0</w:t>
                  </w:r>
                </w:p>
              </w:tc>
            </w:tr>
            <w:tr w:rsidR="00034892" w:rsidRPr="00387624" w14:paraId="31C7B13E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55FEC4" w14:textId="77777777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Ենթակառուցվածքների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զարգացմանն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ուղղված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սուբվենցիոն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համար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նախատեսված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  <w:p w14:paraId="521B8ABB" w14:textId="77777777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ներկայացնել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սուբվենցիոն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ծրագրերի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համար</w:t>
                  </w:r>
                  <w:proofErr w:type="spellEnd"/>
                </w:p>
                <w:p w14:paraId="05A6067F" w14:textId="77777777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բյուջեից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նախատեսված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գումարները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ոլորտների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53F274" w14:textId="50597133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1222362,0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892E73" w14:textId="692C8F39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908362,0</w:t>
                  </w:r>
                </w:p>
              </w:tc>
            </w:tr>
            <w:tr w:rsidR="00387624" w:rsidRPr="00387624" w14:paraId="1CF5FACE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E76B98" w14:textId="7BE5B9D6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17786A" w14:textId="13685F52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153362,0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735E51" w14:textId="575B0504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279862,0</w:t>
                  </w:r>
                </w:p>
              </w:tc>
            </w:tr>
            <w:tr w:rsidR="00387624" w:rsidRPr="00387624" w14:paraId="3CB129F5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A37F37" w14:textId="75ACFAF4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մշակույթ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54144E" w14:textId="75C2F7D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6000,0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9BDE6E" w14:textId="0663D877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5000,0</w:t>
                  </w:r>
                </w:p>
              </w:tc>
            </w:tr>
            <w:tr w:rsidR="00387624" w:rsidRPr="00387624" w14:paraId="7099A74E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A3698D" w14:textId="5E4F2851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արտադպրոցական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154659" w14:textId="7D6A333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38B58C" w14:textId="2D974648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</w:tr>
            <w:tr w:rsidR="00387624" w:rsidRPr="00387624" w14:paraId="34BEA871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B4474F" w14:textId="28E53B85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շրջակա միջավայրի պահպ</w:t>
                  </w:r>
                  <w:r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2071CD" w14:textId="2C4AC3D9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BA7F9E" w14:textId="2C795692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3500,0</w:t>
                  </w:r>
                </w:p>
              </w:tc>
            </w:tr>
            <w:tr w:rsidR="00387624" w:rsidRPr="00387624" w14:paraId="6587A4A4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50BAF0" w14:textId="473EEC04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205264" w14:textId="65852F5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05B1ED" w14:textId="0EA62AFB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210000,0</w:t>
                  </w:r>
                </w:p>
              </w:tc>
            </w:tr>
            <w:tr w:rsidR="00387624" w:rsidRPr="00387624" w14:paraId="4316C1A4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C415BA" w14:textId="78CEA32A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մանկապարտեզների կապիտալ նորոգում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82347F" w14:textId="5472F3A1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24C141" w14:textId="6F6B4CB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400000,0</w:t>
                  </w:r>
                </w:p>
              </w:tc>
            </w:tr>
            <w:tr w:rsidR="00387624" w:rsidRPr="00387624" w14:paraId="3F8C5E58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0F810D" w14:textId="05A858B8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-հողի օտարում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D6ACB5" w14:textId="533B6FDD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-160000,0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AC858D" w14:textId="580859A5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-170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000,0</w:t>
                  </w:r>
                </w:p>
              </w:tc>
            </w:tr>
            <w:tr w:rsidR="00387624" w:rsidRPr="00387624" w14:paraId="4FC61DCB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0C33EF" w14:textId="3AFD114B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3102C1" w14:textId="5C378921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153362,0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43A963" w14:textId="32EF6D6A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279862,0</w:t>
                  </w:r>
                </w:p>
              </w:tc>
            </w:tr>
          </w:tbl>
          <w:p w14:paraId="7E71E4FC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D93440" w:rsidRPr="0072029A" w14:paraId="7F412652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DC2C07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lastRenderedPageBreak/>
              <w:t xml:space="preserve"> 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Հարկերի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տուրքերի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և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այլ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վճարների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հավաքագրում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92011A" w14:textId="5AE43782" w:rsidR="00D93440" w:rsidRPr="0072029A" w:rsidRDefault="008C7EB2" w:rsidP="00E7356F">
            <w:pPr>
              <w:spacing w:after="0" w:line="360" w:lineRule="auto"/>
              <w:rPr>
                <w:rFonts w:ascii="GHEA Grapalat" w:hAnsi="GHEA Grapalat"/>
                <w:i/>
                <w:iCs/>
                <w:color w:val="1F4E79" w:themeColor="accent5" w:themeShade="80"/>
                <w:sz w:val="22"/>
                <w:lang w:val="hy-AM"/>
              </w:rPr>
            </w:pPr>
            <w:r w:rsidRPr="0072029A">
              <w:rPr>
                <w:rFonts w:ascii="GHEA Grapalat" w:eastAsia="Calibri" w:hAnsi="GHEA Grapalat"/>
                <w:i/>
                <w:iCs/>
                <w:sz w:val="22"/>
                <w:lang w:val="hy-AM"/>
              </w:rPr>
              <w:t>Ն</w:t>
            </w:r>
            <w:r w:rsidR="00D93440" w:rsidRPr="0072029A">
              <w:rPr>
                <w:rFonts w:ascii="GHEA Grapalat" w:eastAsia="Calibri" w:hAnsi="GHEA Grapalat"/>
                <w:i/>
                <w:iCs/>
                <w:sz w:val="22"/>
                <w:lang w:val="hy-AM"/>
              </w:rPr>
              <w:t xml:space="preserve">ախորդ տարվա </w:t>
            </w:r>
            <w:r w:rsidR="00D93440" w:rsidRPr="0072029A">
              <w:rPr>
                <w:rFonts w:ascii="Calibri" w:eastAsia="Calibri" w:hAnsi="Calibri" w:cs="Calibri"/>
                <w:i/>
                <w:iCs/>
                <w:sz w:val="22"/>
                <w:lang w:val="hy-AM"/>
              </w:rPr>
              <w:t> </w:t>
            </w:r>
            <w:r w:rsidR="00D93440" w:rsidRPr="0072029A">
              <w:rPr>
                <w:rFonts w:ascii="GHEA Grapalat" w:eastAsia="Calibri" w:hAnsi="GHEA Grapalat"/>
                <w:i/>
                <w:iCs/>
                <w:sz w:val="22"/>
                <w:lang w:val="hy-AM"/>
              </w:rPr>
              <w:t>հարկերի, տուրքերի և այլ վճարների հավաքագրման մակարդակը</w:t>
            </w:r>
            <w:r w:rsidR="00D93440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 </w:t>
            </w:r>
            <w:r w:rsidR="00F63AD8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>1</w:t>
            </w:r>
            <w:r w:rsidR="009475F5">
              <w:rPr>
                <w:rFonts w:ascii="GHEA Grapalat" w:hAnsi="GHEA Grapalat"/>
                <w:i/>
                <w:iCs/>
                <w:sz w:val="22"/>
                <w:lang w:val="hy-AM"/>
              </w:rPr>
              <w:t>10</w:t>
            </w:r>
            <w:r w:rsidR="00F63AD8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>,</w:t>
            </w:r>
            <w:r w:rsidR="009475F5">
              <w:rPr>
                <w:rFonts w:ascii="GHEA Grapalat" w:hAnsi="GHEA Grapalat"/>
                <w:i/>
                <w:iCs/>
                <w:sz w:val="22"/>
                <w:lang w:val="hy-AM"/>
              </w:rPr>
              <w:t>1</w:t>
            </w:r>
            <w:r w:rsidR="00F63AD8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</w:t>
            </w:r>
            <w:r w:rsidR="00D93440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>%</w:t>
            </w:r>
          </w:p>
        </w:tc>
      </w:tr>
      <w:tr w:rsidR="00D93440" w:rsidRPr="00617DBC" w14:paraId="26A8CC33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1681CDE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բյուջետային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ներառյալ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ֆինանսական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հարթեցման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դոտացիայի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գծով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)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նշված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անհնարինության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հիմնավորումը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հաշվարկ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ներով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8148B" w14:textId="7A716841" w:rsidR="00D93440" w:rsidRPr="00387624" w:rsidRDefault="00D93440" w:rsidP="00617DBC">
            <w:pPr>
              <w:spacing w:after="0" w:line="276" w:lineRule="auto"/>
              <w:jc w:val="both"/>
              <w:rPr>
                <w:rFonts w:ascii="GHEA Grapalat" w:eastAsia="Times New Roman" w:hAnsi="GHEA Grapalat" w:cs="Calibri"/>
                <w:i/>
                <w:iCs/>
                <w:sz w:val="20"/>
                <w:szCs w:val="20"/>
                <w:lang w:val="hy-AM" w:eastAsia="ru-RU"/>
              </w:rPr>
            </w:pPr>
            <w:r w:rsidRPr="0072029A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Մեծամոր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համայնքի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202</w:t>
            </w:r>
            <w:r w:rsidR="00387624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5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թվականի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բյուջով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նախատեսվում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իրականացնել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ընդգրկված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9475F5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13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բնակավայրերում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Նշված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իրականացնելու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համար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անհրաժեշտ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ֆինանսական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միջոցներ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: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Սակայն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համայնքի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ֆինանսական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միջոցները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չեն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բավականացնում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իրականցանել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կապիտալ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հետ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կապված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աշխատանքներ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  <w:r w:rsidR="000B7739" w:rsidRPr="00062062">
              <w:rPr>
                <w:rFonts w:ascii="GHEA Grapalat" w:hAnsi="GHEA Grapalat" w:cs="Calibri"/>
                <w:i/>
                <w:iCs/>
                <w:sz w:val="22"/>
                <w:lang w:val="en-US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Ուստի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կարիք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առաջանում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դիմել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սուբվենցիոն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Համայնքի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բյուջի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նախնական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պլանը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կազմում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CE4913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>5</w:t>
            </w:r>
            <w:r w:rsidR="00CE4913">
              <w:rPr>
                <w:rFonts w:ascii="Calibri" w:eastAsia="Times New Roman" w:hAnsi="Calibri" w:cs="Calibri"/>
                <w:i/>
                <w:iCs/>
                <w:sz w:val="22"/>
                <w:lang w:val="hy-AM" w:eastAsia="ru-RU"/>
              </w:rPr>
              <w:t> </w:t>
            </w:r>
            <w:r w:rsidR="00CE4913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>738 172</w:t>
            </w:r>
            <w:r w:rsidR="00387624" w:rsidRPr="00387624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 xml:space="preserve"> 000 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ՀՀ</w:t>
            </w:r>
            <w:r w:rsidR="000B7739"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="000B7739" w:rsidRPr="00387624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դրամ,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իսկ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բնակավայրերում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նախնական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հաշվարկով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ծրագրավորվում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իրականացնել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ավելի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քան</w:t>
            </w:r>
            <w:r w:rsidR="000B7739" w:rsidRPr="00387624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</w:t>
            </w:r>
            <w:r w:rsidR="00223CC3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2</w:t>
            </w:r>
            <w:r w:rsidR="00387624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</w:t>
            </w:r>
            <w:r w:rsidR="00223CC3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445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000</w:t>
            </w:r>
            <w:r w:rsidR="000B7739" w:rsidRPr="0072029A">
              <w:rPr>
                <w:rFonts w:ascii="Calibri" w:hAnsi="Calibri" w:cs="Calibri"/>
                <w:i/>
                <w:iCs/>
                <w:sz w:val="22"/>
                <w:lang w:val="hy-AM" w:eastAsia="ru-RU"/>
              </w:rPr>
              <w:t> 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000 ՀՀ դրամի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ծրագրեր։ Ընթացիկ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պահպանման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և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աշխատավարձին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ուղղված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ինչպես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նաև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համեմատաբար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քիչ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պահանջող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հետ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մեկ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տեղ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պլանային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կանխատեսումը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չի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բավականացնում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կապիտալ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իրականցանելու համար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</w:p>
        </w:tc>
      </w:tr>
      <w:tr w:rsidR="00D93440" w:rsidRPr="009D402E" w14:paraId="1E093361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4AE8C3E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ընդհանուր բյուջեն, այդ թվում՝</w:t>
            </w:r>
          </w:p>
          <w:p w14:paraId="27470233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շինարարական օբյեկտների նախագծման արժեքը _________ դրամ,</w:t>
            </w:r>
          </w:p>
          <w:p w14:paraId="72912DE8" w14:textId="2CE76636" w:rsidR="000B7739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նախագծանախահաշվային փաստաթղթերի պետական փորձաքննության</w:t>
            </w:r>
            <w:r w:rsidRPr="0072029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hy-AM"/>
              </w:rPr>
              <w:t> 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ծառայության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արժեքը՝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_________ 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դրամ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,</w:t>
            </w:r>
          </w:p>
          <w:p w14:paraId="7819D5EF" w14:textId="123120B9" w:rsidR="00D927A7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տեխնիկական հսկողության ծառայությունների արժեքը՝ _________ դրամ,</w:t>
            </w:r>
          </w:p>
          <w:p w14:paraId="4C4D9259" w14:textId="027C56F9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հեղինակային հսկողության ծառայությունների արժեքը՝ _________ դրամ,</w:t>
            </w:r>
          </w:p>
          <w:p w14:paraId="56F4323A" w14:textId="77777777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- գոյություն ունեցող շենք-շինությունների տեխնիկական վիճակի վերաբերյալ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փորձաքննության ծառայության արժեքը՝ _________ դրամ,</w:t>
            </w:r>
          </w:p>
          <w:p w14:paraId="7137C95D" w14:textId="77777777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ինժեներաերկրաբանական հետազոտության ծառայության արժեքը՝ ———— դրամ</w:t>
            </w:r>
          </w:p>
          <w:p w14:paraId="0434DD04" w14:textId="77777777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ինչպես նաև առանձին ներկայացնել հասարակական շենքերի և բազմաբնակարան շենքերի ընդհանուր օգտագործման գույքի կառուցման/նորոգման դեպքում՝ էներգախնայողության միջոցառումների արժեքը _________ դրամ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470E6" w14:textId="63ADF24D" w:rsidR="000B7739" w:rsidRPr="0072029A" w:rsidRDefault="00223CC3" w:rsidP="000B7739">
            <w:pPr>
              <w:spacing w:after="0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lastRenderedPageBreak/>
              <w:t xml:space="preserve">500 </w:t>
            </w:r>
            <w:r w:rsidR="0038762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000</w:t>
            </w:r>
            <w:r w:rsidR="003876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hy-AM" w:eastAsia="ru-RU"/>
              </w:rPr>
              <w:t> </w:t>
            </w:r>
            <w:r w:rsidR="0038762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 xml:space="preserve">000 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ՀՀ դրամ (100%)</w:t>
            </w:r>
          </w:p>
          <w:p w14:paraId="7B0F890A" w14:textId="16D48EBC" w:rsidR="00D93440" w:rsidRPr="0072029A" w:rsidRDefault="00D93440" w:rsidP="0071440C">
            <w:pPr>
              <w:spacing w:after="0"/>
              <w:jc w:val="right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  <w:tr w:rsidR="00D93440" w:rsidRPr="009D402E" w14:paraId="4A9C9851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204D5B2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/>
              </w:rPr>
              <w:t>Համայնքի կողմից ներդրվող մասնաբաժնի չափը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89196" w14:textId="7657DED5" w:rsidR="00D93440" w:rsidRPr="008B7C3D" w:rsidRDefault="00223CC3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275 000</w:t>
            </w:r>
            <w:r w:rsidR="00034892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000</w:t>
            </w:r>
            <w:r w:rsidR="00D93440" w:rsidRPr="008B7C3D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ՀՀ </w:t>
            </w:r>
            <w:r w:rsidR="00D93440" w:rsidRPr="008B7C3D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դրամ (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5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5 </w:t>
            </w:r>
            <w:r w:rsidR="00D93440" w:rsidRPr="008B7C3D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%)</w:t>
            </w:r>
          </w:p>
          <w:p w14:paraId="6E86F61D" w14:textId="771320B7" w:rsidR="00C41EED" w:rsidRPr="00C41EED" w:rsidRDefault="00C41EED" w:rsidP="00C41EED">
            <w:pPr>
              <w:spacing w:after="0"/>
              <w:jc w:val="right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</w:p>
        </w:tc>
      </w:tr>
      <w:tr w:rsidR="00D93440" w:rsidRPr="00617DBC" w14:paraId="6706ACDB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48C36E9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Այլ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ներդրողներ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38088" w14:textId="2DD3C8B4" w:rsidR="00D93440" w:rsidRPr="0072029A" w:rsidRDefault="00223CC3" w:rsidP="00223CC3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FC4E8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/>
              </w:rPr>
              <w:t xml:space="preserve">Բազմաբնակարան շենքերի բնակիչների համաֆինանսավորման մասնակցություն՝ ծրագրի ընդհանուր արժեքի՝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50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en-US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000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en-US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000 ՀՀ</w:t>
            </w:r>
            <w:r w:rsidRPr="00FC4E8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FC4E8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Pr="00FC4E8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( 10%)</w:t>
            </w:r>
            <w:r w:rsidRPr="00FC4E8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/>
              </w:rPr>
              <w:t>։</w:t>
            </w:r>
          </w:p>
        </w:tc>
      </w:tr>
      <w:tr w:rsidR="00D93440" w:rsidRPr="00617DBC" w14:paraId="6B48F4E6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6224A65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տևողությունը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A6DC9" w14:textId="4FADC413" w:rsidR="000B7739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Սկիզբը</w:t>
            </w:r>
            <w:proofErr w:type="spellEnd"/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01 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մարտ 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20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2</w:t>
            </w:r>
            <w:r w:rsidR="00034892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5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թ. </w:t>
            </w:r>
          </w:p>
          <w:p w14:paraId="6C8CA954" w14:textId="72D9EC7D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Տևողությունը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r w:rsidR="00CB30F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2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տարի</w:t>
            </w:r>
          </w:p>
        </w:tc>
      </w:tr>
      <w:tr w:rsidR="00D93440" w:rsidRPr="00617DBC" w14:paraId="5FCC439C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8E7FF48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C3E14" w14:textId="7DC3C87A" w:rsidR="00034892" w:rsidRPr="0072029A" w:rsidRDefault="00034892" w:rsidP="00034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Ծախսերը կհստակեցվեն նախագծանախահաշվային փաստաթղթերը ձեռք բերելուց հետո։</w:t>
            </w:r>
          </w:p>
          <w:p w14:paraId="2739645E" w14:textId="6FFEEB6D" w:rsidR="00D93440" w:rsidRPr="0072029A" w:rsidRDefault="00D93440" w:rsidP="005314B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  <w:tr w:rsidR="00D93440" w:rsidRPr="0072029A" w14:paraId="1F51A688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A4AB33B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Ամսաթիվ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AA610" w14:textId="0E87F1EB" w:rsidR="00D93440" w:rsidRPr="0072029A" w:rsidRDefault="00034892" w:rsidP="000B773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1</w:t>
            </w:r>
            <w:r w:rsidR="00223CC3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9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E940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ապրիլ</w:t>
            </w:r>
            <w:proofErr w:type="spellEnd"/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</w:t>
            </w:r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2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02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4</w:t>
            </w:r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թ.</w:t>
            </w:r>
          </w:p>
        </w:tc>
      </w:tr>
    </w:tbl>
    <w:p w14:paraId="5DFE5FA5" w14:textId="4FCDC4D0" w:rsidR="000B7739" w:rsidRPr="00F25BF3" w:rsidRDefault="000B7739" w:rsidP="000B7739">
      <w:pPr>
        <w:shd w:val="clear" w:color="auto" w:fill="FFFFFF"/>
        <w:spacing w:after="0"/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</w:pPr>
      <w:r w:rsidRPr="00F25BF3"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  <w:t>Զարգացման ծրագրերի, տուրիզմի, առևտրի,</w:t>
      </w:r>
    </w:p>
    <w:p w14:paraId="02A83069" w14:textId="77777777" w:rsidR="000B7739" w:rsidRPr="00F25BF3" w:rsidRDefault="000B7739" w:rsidP="000B7739">
      <w:pPr>
        <w:shd w:val="clear" w:color="auto" w:fill="FFFFFF"/>
        <w:spacing w:after="0"/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</w:pPr>
      <w:r w:rsidRPr="00F25BF3"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  <w:t>սպասարկման և գովազդի բաժնի</w:t>
      </w:r>
    </w:p>
    <w:p w14:paraId="0955DC1A" w14:textId="58812750" w:rsidR="000B7739" w:rsidRPr="00F25BF3" w:rsidRDefault="000B7739" w:rsidP="000B7739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hy-AM" w:eastAsia="ru-RU"/>
        </w:rPr>
      </w:pPr>
      <w:r w:rsidRPr="00F25BF3"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  <w:t>գլխավոր մասնագետ</w:t>
      </w:r>
      <w:r w:rsidRPr="00F25BF3">
        <w:rPr>
          <w:rFonts w:ascii="GHEA Grapalat" w:eastAsia="Times New Roman" w:hAnsi="GHEA Grapalat" w:cs="Times New Roman"/>
          <w:b/>
          <w:bCs/>
          <w:color w:val="000000"/>
          <w:sz w:val="22"/>
          <w:lang w:val="hy-AM" w:eastAsia="ru-RU"/>
        </w:rPr>
        <w:t xml:space="preserve"> ՝                                                                               Նազենի Սահակյան</w:t>
      </w:r>
    </w:p>
    <w:p w14:paraId="3DE98E84" w14:textId="77777777" w:rsidR="000B7739" w:rsidRPr="00F25BF3" w:rsidRDefault="000B7739" w:rsidP="000B7739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hy-AM" w:eastAsia="ru-RU"/>
        </w:rPr>
      </w:pPr>
      <w:r w:rsidRPr="00F25BF3">
        <w:rPr>
          <w:rFonts w:ascii="GHEA Grapalat" w:eastAsia="Times New Roman" w:hAnsi="GHEA Grapalat" w:cs="Times New Roman"/>
          <w:b/>
          <w:bCs/>
          <w:color w:val="000000"/>
          <w:sz w:val="22"/>
          <w:lang w:val="hy-AM" w:eastAsia="ru-RU"/>
        </w:rPr>
        <w:t>Հեռախոսահամարը, էլեկտրոնային փոստը</w:t>
      </w:r>
    </w:p>
    <w:p w14:paraId="5396A1BB" w14:textId="67DEAFBF" w:rsidR="00D93440" w:rsidRPr="0072029A" w:rsidRDefault="000B7739" w:rsidP="00F25BF3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F25BF3">
        <w:rPr>
          <w:rFonts w:ascii="GHEA Grapalat" w:eastAsia="Times New Roman" w:hAnsi="GHEA Grapalat" w:cs="Arial"/>
          <w:color w:val="000000"/>
          <w:sz w:val="20"/>
          <w:szCs w:val="20"/>
          <w:lang w:val="hy-AM" w:eastAsia="ru-RU"/>
        </w:rPr>
        <w:t>/</w:t>
      </w:r>
      <w:r w:rsidRPr="00F25BF3">
        <w:rPr>
          <w:rFonts w:ascii="GHEA Grapalat" w:hAnsi="GHEA Grapalat"/>
          <w:sz w:val="20"/>
          <w:szCs w:val="20"/>
        </w:rPr>
        <w:t>հեռ</w:t>
      </w:r>
      <w:r w:rsidRPr="00F25BF3">
        <w:rPr>
          <w:rFonts w:ascii="Cambria Math" w:hAnsi="Cambria Math" w:cs="Cambria Math"/>
          <w:sz w:val="20"/>
          <w:szCs w:val="20"/>
        </w:rPr>
        <w:t>․</w:t>
      </w:r>
      <w:r w:rsidRPr="00F25BF3">
        <w:rPr>
          <w:rFonts w:ascii="GHEA Grapalat" w:hAnsi="GHEA Grapalat"/>
          <w:sz w:val="20"/>
          <w:szCs w:val="20"/>
        </w:rPr>
        <w:t>/ 060656505/</w:t>
      </w:r>
      <w:r w:rsidRPr="00F25BF3">
        <w:rPr>
          <w:rFonts w:ascii="Calibri" w:hAnsi="Calibri" w:cs="Calibri"/>
          <w:sz w:val="20"/>
          <w:szCs w:val="20"/>
        </w:rPr>
        <w:t> </w:t>
      </w:r>
      <w:hyperlink r:id="rId6" w:history="1">
        <w:r w:rsidRPr="00F25BF3">
          <w:rPr>
            <w:rStyle w:val="Hyperlink"/>
            <w:rFonts w:ascii="GHEA Grapalat" w:hAnsi="GHEA Grapalat"/>
            <w:sz w:val="20"/>
            <w:szCs w:val="20"/>
          </w:rPr>
          <w:t>info@mecamor.am</w:t>
        </w:r>
      </w:hyperlink>
      <w:r w:rsidRPr="0072029A">
        <w:rPr>
          <w:rFonts w:ascii="GHEA Grapalat" w:hAnsi="GHEA Grapalat"/>
          <w:sz w:val="22"/>
          <w:lang w:val="en-US"/>
        </w:rPr>
        <w:t xml:space="preserve"> </w:t>
      </w:r>
      <w:r w:rsidR="00D93440"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54C75521" w14:textId="741BC197" w:rsidR="00D93440" w:rsidRPr="0072029A" w:rsidRDefault="00F25BF3" w:rsidP="00F25BF3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              </w:t>
      </w:r>
      <w:r w:rsidR="00D93440" w:rsidRPr="0072029A">
        <w:rPr>
          <w:rFonts w:ascii="GHEA Grapalat" w:eastAsia="Times New Roman" w:hAnsi="GHEA Grapalat" w:cs="Times New Roman"/>
          <w:color w:val="000000"/>
          <w:sz w:val="22"/>
          <w:lang w:val="en-US"/>
        </w:rPr>
        <w:t>_____________________________________________________________________</w:t>
      </w:r>
    </w:p>
    <w:p w14:paraId="7E19B6CA" w14:textId="77777777" w:rsidR="00D93440" w:rsidRPr="0072029A" w:rsidRDefault="00D93440" w:rsidP="00D93440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4853"/>
      </w:tblGrid>
      <w:tr w:rsidR="00F25BF3" w:rsidRPr="0072029A" w14:paraId="2C2A01BF" w14:textId="77777777" w:rsidTr="008C16BF">
        <w:trPr>
          <w:trHeight w:val="308"/>
          <w:tblCellSpacing w:w="7" w:type="dxa"/>
          <w:jc w:val="center"/>
        </w:trPr>
        <w:tc>
          <w:tcPr>
            <w:tcW w:w="0" w:type="auto"/>
            <w:hideMark/>
          </w:tcPr>
          <w:p w14:paraId="657DC90B" w14:textId="61E9B997" w:rsidR="00D93440" w:rsidRDefault="00D93440" w:rsidP="008C16BF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>ղեկավար</w:t>
            </w:r>
            <w:proofErr w:type="spellEnd"/>
            <w:r w:rsidR="00034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4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>առաջին</w:t>
            </w:r>
            <w:proofErr w:type="spellEnd"/>
            <w:r w:rsidR="00034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4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>տեղակալ</w:t>
            </w:r>
            <w:proofErr w:type="spellEnd"/>
          </w:p>
          <w:p w14:paraId="679FB175" w14:textId="77777777" w:rsidR="00F25BF3" w:rsidRDefault="00034892" w:rsidP="008C16BF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</w:pPr>
            <w:proofErr w:type="spellStart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Համայնքի</w:t>
            </w:r>
            <w:proofErr w:type="spellEnd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ղեկավարի</w:t>
            </w:r>
            <w:proofErr w:type="spellEnd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</w:p>
          <w:p w14:paraId="3B86617D" w14:textId="304F2734" w:rsidR="00034892" w:rsidRPr="00F25BF3" w:rsidRDefault="00034892" w:rsidP="008C16BF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</w:pPr>
            <w:proofErr w:type="spellStart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պարտականությունները</w:t>
            </w:r>
            <w:proofErr w:type="spellEnd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կատարող</w:t>
            </w:r>
            <w:proofErr w:type="spellEnd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՝</w:t>
            </w:r>
          </w:p>
        </w:tc>
        <w:tc>
          <w:tcPr>
            <w:tcW w:w="0" w:type="auto"/>
            <w:vAlign w:val="center"/>
            <w:hideMark/>
          </w:tcPr>
          <w:p w14:paraId="2D56C6DD" w14:textId="0827DB9A" w:rsidR="00D93440" w:rsidRPr="00034892" w:rsidRDefault="00C8235C" w:rsidP="008C16B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72029A">
              <w:rPr>
                <w:rFonts w:ascii="GHEA Grapalat" w:eastAsia="Times New Roman" w:hAnsi="GHEA Grapalat" w:cs="Calibri"/>
                <w:sz w:val="22"/>
                <w:lang w:val="hy-AM"/>
              </w:rPr>
              <w:t xml:space="preserve"> </w:t>
            </w:r>
            <w:r w:rsidR="00BF4AFE">
              <w:rPr>
                <w:rFonts w:ascii="GHEA Grapalat" w:eastAsia="Times New Roman" w:hAnsi="GHEA Grapalat" w:cs="Calibri"/>
                <w:sz w:val="22"/>
                <w:lang w:val="hy-AM"/>
              </w:rPr>
              <w:t xml:space="preserve">                 </w:t>
            </w:r>
            <w:r w:rsidRPr="0072029A">
              <w:rPr>
                <w:rFonts w:ascii="GHEA Grapalat" w:eastAsia="Times New Roman" w:hAnsi="GHEA Grapalat" w:cs="Calibri"/>
                <w:sz w:val="22"/>
                <w:lang w:val="hy-AM"/>
              </w:rPr>
              <w:t xml:space="preserve">     </w:t>
            </w:r>
            <w:r w:rsidR="00D93440" w:rsidRPr="0003489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="00034892" w:rsidRPr="0003489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/>
              </w:rPr>
              <w:t>Էդգար</w:t>
            </w:r>
            <w:proofErr w:type="spellEnd"/>
            <w:r w:rsidR="00034892" w:rsidRPr="0003489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4892" w:rsidRPr="0003489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/>
              </w:rPr>
              <w:t>Հովհաննիսյան</w:t>
            </w:r>
            <w:proofErr w:type="spellEnd"/>
          </w:p>
          <w:p w14:paraId="7517C694" w14:textId="506F56A9" w:rsidR="00D93440" w:rsidRPr="0072029A" w:rsidRDefault="00F25BF3" w:rsidP="00F25BF3">
            <w:pPr>
              <w:spacing w:after="0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="00BF4AFE" w:rsidRP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             </w:t>
            </w:r>
            <w:r w:rsidR="00C8235C" w:rsidRP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="00C8235C" w:rsidRP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անունը</w:t>
            </w:r>
            <w:proofErr w:type="spellEnd"/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ազգանունը</w:t>
            </w:r>
            <w:proofErr w:type="spellEnd"/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ADE738B" w14:textId="77777777" w:rsidR="00D93440" w:rsidRPr="0072029A" w:rsidRDefault="00D93440" w:rsidP="00FB28C8">
      <w:pPr>
        <w:spacing w:after="0"/>
        <w:rPr>
          <w:rFonts w:ascii="GHEA Grapalat" w:hAnsi="GHEA Grapalat"/>
          <w:lang w:val="en-US"/>
        </w:rPr>
      </w:pPr>
    </w:p>
    <w:sectPr w:rsidR="00D93440" w:rsidRPr="0072029A" w:rsidSect="000564DA">
      <w:pgSz w:w="11906" w:h="16838" w:code="9"/>
      <w:pgMar w:top="1134" w:right="425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C97"/>
    <w:multiLevelType w:val="hybridMultilevel"/>
    <w:tmpl w:val="1BF26788"/>
    <w:lvl w:ilvl="0" w:tplc="8BE698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F44C2"/>
    <w:multiLevelType w:val="hybridMultilevel"/>
    <w:tmpl w:val="1D604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052E2"/>
    <w:multiLevelType w:val="hybridMultilevel"/>
    <w:tmpl w:val="FC2E393E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7B61"/>
    <w:multiLevelType w:val="hybridMultilevel"/>
    <w:tmpl w:val="2DA4717E"/>
    <w:lvl w:ilvl="0" w:tplc="8BE698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DD19E2"/>
    <w:multiLevelType w:val="hybridMultilevel"/>
    <w:tmpl w:val="446C5646"/>
    <w:lvl w:ilvl="0" w:tplc="8BE698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F2111"/>
    <w:multiLevelType w:val="hybridMultilevel"/>
    <w:tmpl w:val="F41C61A8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9611E"/>
    <w:multiLevelType w:val="hybridMultilevel"/>
    <w:tmpl w:val="270437C8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A375B"/>
    <w:multiLevelType w:val="hybridMultilevel"/>
    <w:tmpl w:val="C202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50338"/>
    <w:multiLevelType w:val="hybridMultilevel"/>
    <w:tmpl w:val="3AD8F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745D5"/>
    <w:multiLevelType w:val="hybridMultilevel"/>
    <w:tmpl w:val="9C120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CC046F"/>
    <w:multiLevelType w:val="hybridMultilevel"/>
    <w:tmpl w:val="96B417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0046E"/>
    <w:multiLevelType w:val="hybridMultilevel"/>
    <w:tmpl w:val="60B6B4E6"/>
    <w:lvl w:ilvl="0" w:tplc="8BE698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8313FA"/>
    <w:multiLevelType w:val="hybridMultilevel"/>
    <w:tmpl w:val="1680B056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444EC"/>
    <w:multiLevelType w:val="hybridMultilevel"/>
    <w:tmpl w:val="C7FED1AC"/>
    <w:lvl w:ilvl="0" w:tplc="E1808D0E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94458"/>
    <w:multiLevelType w:val="hybridMultilevel"/>
    <w:tmpl w:val="72406D0A"/>
    <w:lvl w:ilvl="0" w:tplc="B5C0F39C">
      <w:start w:val="16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692945">
    <w:abstractNumId w:val="3"/>
  </w:num>
  <w:num w:numId="2" w16cid:durableId="47926046">
    <w:abstractNumId w:val="12"/>
  </w:num>
  <w:num w:numId="3" w16cid:durableId="1738940648">
    <w:abstractNumId w:val="0"/>
  </w:num>
  <w:num w:numId="4" w16cid:durableId="1895968115">
    <w:abstractNumId w:val="9"/>
  </w:num>
  <w:num w:numId="5" w16cid:durableId="1118333657">
    <w:abstractNumId w:val="6"/>
  </w:num>
  <w:num w:numId="6" w16cid:durableId="698049295">
    <w:abstractNumId w:val="2"/>
  </w:num>
  <w:num w:numId="7" w16cid:durableId="419102735">
    <w:abstractNumId w:val="14"/>
  </w:num>
  <w:num w:numId="8" w16cid:durableId="516845581">
    <w:abstractNumId w:val="13"/>
  </w:num>
  <w:num w:numId="9" w16cid:durableId="265423860">
    <w:abstractNumId w:val="7"/>
  </w:num>
  <w:num w:numId="10" w16cid:durableId="1039091362">
    <w:abstractNumId w:val="5"/>
  </w:num>
  <w:num w:numId="11" w16cid:durableId="5416023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7177594">
    <w:abstractNumId w:val="4"/>
  </w:num>
  <w:num w:numId="13" w16cid:durableId="824010127">
    <w:abstractNumId w:val="11"/>
  </w:num>
  <w:num w:numId="14" w16cid:durableId="1556813380">
    <w:abstractNumId w:val="10"/>
  </w:num>
  <w:num w:numId="15" w16cid:durableId="77405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4C"/>
    <w:rsid w:val="00026017"/>
    <w:rsid w:val="00034892"/>
    <w:rsid w:val="0004385B"/>
    <w:rsid w:val="00054941"/>
    <w:rsid w:val="000564DA"/>
    <w:rsid w:val="00062062"/>
    <w:rsid w:val="0008413C"/>
    <w:rsid w:val="00095C90"/>
    <w:rsid w:val="000B7739"/>
    <w:rsid w:val="00111B90"/>
    <w:rsid w:val="0014043E"/>
    <w:rsid w:val="00162BED"/>
    <w:rsid w:val="001C61EF"/>
    <w:rsid w:val="001E1F09"/>
    <w:rsid w:val="00212E75"/>
    <w:rsid w:val="00223CC3"/>
    <w:rsid w:val="002524D1"/>
    <w:rsid w:val="00273B48"/>
    <w:rsid w:val="002B0101"/>
    <w:rsid w:val="002C2D30"/>
    <w:rsid w:val="00312D7F"/>
    <w:rsid w:val="003740DC"/>
    <w:rsid w:val="00387624"/>
    <w:rsid w:val="003A2DA8"/>
    <w:rsid w:val="003D64C9"/>
    <w:rsid w:val="003E51FA"/>
    <w:rsid w:val="003F4835"/>
    <w:rsid w:val="00433161"/>
    <w:rsid w:val="0049791C"/>
    <w:rsid w:val="004A2781"/>
    <w:rsid w:val="004A3904"/>
    <w:rsid w:val="004A6BC9"/>
    <w:rsid w:val="004E597E"/>
    <w:rsid w:val="005225DE"/>
    <w:rsid w:val="00523669"/>
    <w:rsid w:val="005314B2"/>
    <w:rsid w:val="0054042A"/>
    <w:rsid w:val="005B354C"/>
    <w:rsid w:val="005D1085"/>
    <w:rsid w:val="005E0A14"/>
    <w:rsid w:val="005E1695"/>
    <w:rsid w:val="00602FEC"/>
    <w:rsid w:val="00617DBC"/>
    <w:rsid w:val="006E4192"/>
    <w:rsid w:val="0070371F"/>
    <w:rsid w:val="0071440C"/>
    <w:rsid w:val="0072029A"/>
    <w:rsid w:val="00765DB1"/>
    <w:rsid w:val="007B0ED1"/>
    <w:rsid w:val="007C0E29"/>
    <w:rsid w:val="007C182B"/>
    <w:rsid w:val="00837D0C"/>
    <w:rsid w:val="00854111"/>
    <w:rsid w:val="0086280E"/>
    <w:rsid w:val="008B7C3D"/>
    <w:rsid w:val="008C156A"/>
    <w:rsid w:val="008C7EB2"/>
    <w:rsid w:val="008D3785"/>
    <w:rsid w:val="009401EC"/>
    <w:rsid w:val="00941D6B"/>
    <w:rsid w:val="009457C4"/>
    <w:rsid w:val="009475F5"/>
    <w:rsid w:val="009510EC"/>
    <w:rsid w:val="0099409F"/>
    <w:rsid w:val="009A305B"/>
    <w:rsid w:val="009D402E"/>
    <w:rsid w:val="00A54B28"/>
    <w:rsid w:val="00AD4E97"/>
    <w:rsid w:val="00AF153E"/>
    <w:rsid w:val="00B00957"/>
    <w:rsid w:val="00B26675"/>
    <w:rsid w:val="00BA49F8"/>
    <w:rsid w:val="00BA6DE7"/>
    <w:rsid w:val="00BF4AFE"/>
    <w:rsid w:val="00BF538C"/>
    <w:rsid w:val="00C41EED"/>
    <w:rsid w:val="00C47560"/>
    <w:rsid w:val="00C503F5"/>
    <w:rsid w:val="00C52E43"/>
    <w:rsid w:val="00C539C5"/>
    <w:rsid w:val="00C8235C"/>
    <w:rsid w:val="00C92FA2"/>
    <w:rsid w:val="00CA67FD"/>
    <w:rsid w:val="00CB1ABC"/>
    <w:rsid w:val="00CB30FE"/>
    <w:rsid w:val="00CC00AD"/>
    <w:rsid w:val="00CE4913"/>
    <w:rsid w:val="00D927A7"/>
    <w:rsid w:val="00D93440"/>
    <w:rsid w:val="00E057A2"/>
    <w:rsid w:val="00E07C35"/>
    <w:rsid w:val="00E33267"/>
    <w:rsid w:val="00E61F6F"/>
    <w:rsid w:val="00E7356F"/>
    <w:rsid w:val="00E767D4"/>
    <w:rsid w:val="00E92DA0"/>
    <w:rsid w:val="00E94046"/>
    <w:rsid w:val="00EA5129"/>
    <w:rsid w:val="00EB42E5"/>
    <w:rsid w:val="00F25BF3"/>
    <w:rsid w:val="00F50089"/>
    <w:rsid w:val="00F63AD8"/>
    <w:rsid w:val="00F81520"/>
    <w:rsid w:val="00FB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400A"/>
  <w15:chartTrackingRefBased/>
  <w15:docId w15:val="{0801F621-70D7-43EF-AEE0-768F7A2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D7F"/>
    <w:pPr>
      <w:spacing w:line="240" w:lineRule="auto"/>
    </w:pPr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67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0B7739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0B7739"/>
    <w:rPr>
      <w:color w:val="0563C1" w:themeColor="hyperlink"/>
      <w:u w:val="single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ListParagraph1"/>
    <w:locked/>
    <w:rsid w:val="0008413C"/>
    <w:rPr>
      <w:rFonts w:ascii="Calibri" w:eastAsia="Calibri" w:hAnsi="Calibri" w:cs="Times New Roman"/>
      <w:lang w:eastAsia="ru-RU"/>
    </w:rPr>
  </w:style>
  <w:style w:type="paragraph" w:customStyle="1" w:styleId="ListParagraph1">
    <w:name w:val="List Paragraph1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Normal"/>
    <w:link w:val="ListParagraphChar"/>
    <w:qFormat/>
    <w:rsid w:val="0008413C"/>
    <w:pPr>
      <w:spacing w:line="256" w:lineRule="auto"/>
      <w:ind w:left="720"/>
      <w:contextualSpacing/>
    </w:pPr>
    <w:rPr>
      <w:rFonts w:ascii="Calibri" w:eastAsia="Calibri" w:hAnsi="Calibri" w:cs="Times New Roman"/>
      <w:kern w:val="2"/>
      <w:sz w:val="22"/>
      <w:lang w:val="en-US"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ecamor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9648-9ABE-4250-AF27-4CEE8577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Նազենի Սահակյան</dc:creator>
  <cp:keywords/>
  <dc:description/>
  <cp:lastModifiedBy>Նազենի Սահակյան</cp:lastModifiedBy>
  <cp:revision>51</cp:revision>
  <cp:lastPrinted>2024-04-19T10:13:00Z</cp:lastPrinted>
  <dcterms:created xsi:type="dcterms:W3CDTF">2023-11-08T07:08:00Z</dcterms:created>
  <dcterms:modified xsi:type="dcterms:W3CDTF">2024-04-19T10:13:00Z</dcterms:modified>
</cp:coreProperties>
</file>