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2025.03.27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ՀՀԱՄՄՀ-ԷԱՃԱՊՁԲ-25/31</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դիզելային վառելիքի ձեռքբերման նպատակով ՀՀԱՄՄՀ-ԷԱՃԱՊՁԲ-25/31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10:30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ՀՀԱՄՄՀ-ԷԱՃԱՊՁԲ-25/31</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2025.03.27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դիզելային վառելիքի ձեռքբերման նպատակով ՀՀԱՄՄՀ-ԷԱՃԱՊՁԲ-25/31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դիզելային վառելիքի ձեռքբերման նպատակով ՀՀԱՄՄՀ-ԷԱՃԱՊՁԲ-25/31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ՀՀԱՄՄՀ-ԷԱՃԱՊՁԲ-25/31</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դիզելային վառելիքի ձեռքբերման նպատակով ՀՀԱՄՄՀ-ԷԱՃԱՊՁԲ-25/31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ամառային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391.59</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4.6712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421.7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2025.04.09. 10:30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ՀՀԱՄՄՀ-ԷԱՃԱՊՁԲ-25/31</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ՀՀԱՄՄՀ-ԷԱՃԱՊՁԲ-25/31</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ՀՀԱՄՄՀ-ԷԱՃԱՊՁԲ-25/31</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ՀՀԱՄՄՀ-ԷԱՃԱՊՁԲ-25/31</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ՀՀԱՄՄՀ-ԷԱՃԱՊՁԲ-25/31</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«ՀՀԱՄՄՀ-ԷԱՃԱՊՁԲ-25/31»*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ՀՀԱՄՄՀ-ԷԱՃԱՊՁԲ-25/31*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«ՀՀԱՄՄՀ-ԷԱՃԱՊՁԲ-25/31»*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ՀՀԱՄՄՀ-ԷԱՃԱՊՁԲ-25/31*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09134200/501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ամառային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ամառային Ցետանային թիվը 51-ից ոչ պակաս: Ցետանային ցուցիչը 46-ից ոչ պակաս: Խտությունը 150C ջերմաստիճանում 820-845 կգ/մ3: Պոլիցիկլիկ արոմատիկ ածխաջրածինների զանգվածային մասը՝ 11%-ից ոչ ավելի: Ծծմբի պարունակությունը 10 մգ/կգ-ից ոչ ավելի: Բռնկման ջերմաստիճանը՝ 55 0C-ից ոչ ցածր: Ածխածնի մնացորդը /կոքսելիությունը/ 10 % նստվածքում 0,3 %-ից ոչ ավելի: Մածուցիկությունը 400C-ում` 2,0-ից մինչև 4,5 մմ2/վ: Պղտորման ջերմաստիճանը` 5 0C-ից ոչ բարձր: Մատակարարումը կտրոնային (կիրառելի է միայն լիտրով ձեռք բերելու դեպքում): Անվտանգությունը, մակնշումը և փաթեթավորումը` համաձայն ՀՀ կառավարության 2004թ. նոյեմբերի 11-ի N 1592-Ն որոշմամբ հաստատված «Ներքին այրման շարժիչային վառելիքների տեխնիկական կանոնակարգի»: Մատակարարումը կտրոնային: Պարտադիր պայման է, որ լիցքավորման կետերը գտնվեն Մեծամորի համայնքապետարանից առավելագույնը 5 կմ հեռավորության վրա։
Ներկայացված քանակներն առավելագույնն են և Գնորդը կարող է պահանջել նշված քանակությունների մի մասը: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 Մեծամոր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հետո՝ ըստ Պատվիրատուի պահանջի, յուրաքանչյուր անգամ պատվերը ստանալուց հետո 20 օրացույցային օրվա ընթաքում (բացառությամբ այն դեպքի, երբ ընտրված մասնակիցը համաձայնվում է պայմանագիրը կատարել ավելի կարճ ժամկետում)՝ մինչև  30.12.2025 թ. ներառյալ ընկած ժամանակահատվածում: Ընդ որում մինչև 30.12.2025 թ թվականը չկատարված գումարի չափով պայմանագիրը լուծվում է, առանց որևէ իրավական պարտավորության: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